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588F" w14:textId="4F9EA557" w:rsidR="001F055F" w:rsidRPr="00A46195" w:rsidRDefault="001F055F" w:rsidP="00144F67">
      <w:pPr>
        <w:jc w:val="both"/>
        <w:rPr>
          <w:rFonts w:ascii="Arial" w:hAnsi="Arial" w:cs="Arial"/>
          <w:b/>
          <w:sz w:val="28"/>
          <w:szCs w:val="20"/>
        </w:rPr>
      </w:pPr>
      <w:r w:rsidRPr="00A46195">
        <w:rPr>
          <w:rFonts w:ascii="Arial" w:hAnsi="Arial" w:cs="Arial"/>
          <w:b/>
          <w:sz w:val="28"/>
          <w:szCs w:val="20"/>
        </w:rPr>
        <w:t xml:space="preserve">FAQs (Stand: </w:t>
      </w:r>
      <w:r w:rsidR="00A86ABF">
        <w:rPr>
          <w:rFonts w:ascii="Arial" w:hAnsi="Arial" w:cs="Arial"/>
          <w:b/>
          <w:sz w:val="28"/>
          <w:szCs w:val="20"/>
        </w:rPr>
        <w:t>21</w:t>
      </w:r>
      <w:r w:rsidRPr="00A46195">
        <w:rPr>
          <w:rFonts w:ascii="Arial" w:hAnsi="Arial" w:cs="Arial"/>
          <w:b/>
          <w:sz w:val="28"/>
          <w:szCs w:val="20"/>
        </w:rPr>
        <w:t>.12.2022</w:t>
      </w:r>
      <w:r w:rsidR="00A16584">
        <w:rPr>
          <w:rFonts w:ascii="Arial" w:hAnsi="Arial" w:cs="Arial"/>
          <w:b/>
          <w:sz w:val="28"/>
          <w:szCs w:val="20"/>
        </w:rPr>
        <w:t>)</w:t>
      </w:r>
    </w:p>
    <w:p w14:paraId="6D09536A" w14:textId="77777777" w:rsidR="001F055F" w:rsidRDefault="001F055F" w:rsidP="00144F67">
      <w:pPr>
        <w:pStyle w:val="Listenabsatz"/>
        <w:contextualSpacing w:val="0"/>
        <w:jc w:val="both"/>
        <w:rPr>
          <w:rFonts w:ascii="Arial" w:hAnsi="Arial" w:cs="Arial"/>
          <w:b/>
          <w:sz w:val="20"/>
          <w:szCs w:val="20"/>
        </w:rPr>
      </w:pPr>
    </w:p>
    <w:p w14:paraId="7A4CE093" w14:textId="63346B68" w:rsidR="008862A1" w:rsidRPr="00D13266" w:rsidRDefault="00E60448" w:rsidP="00144F67">
      <w:pPr>
        <w:pStyle w:val="Listenabsatz"/>
        <w:numPr>
          <w:ilvl w:val="0"/>
          <w:numId w:val="1"/>
        </w:numPr>
        <w:contextualSpacing w:val="0"/>
        <w:jc w:val="both"/>
        <w:rPr>
          <w:rFonts w:ascii="Arial" w:hAnsi="Arial" w:cs="Arial"/>
          <w:b/>
          <w:sz w:val="20"/>
          <w:szCs w:val="20"/>
        </w:rPr>
      </w:pPr>
      <w:r w:rsidRPr="00D13266">
        <w:rPr>
          <w:rFonts w:ascii="Arial" w:hAnsi="Arial" w:cs="Arial"/>
          <w:b/>
          <w:sz w:val="20"/>
          <w:szCs w:val="20"/>
        </w:rPr>
        <w:t>Besteht für Dienstnehmer*innen, die sich im Langzeitkrankenstand befinden, ein Förderungsanspruch?</w:t>
      </w:r>
    </w:p>
    <w:p w14:paraId="7E6FF4FE" w14:textId="49048A90" w:rsidR="00E60448" w:rsidRPr="00D13266" w:rsidRDefault="00170CC5" w:rsidP="00144F67">
      <w:pPr>
        <w:pStyle w:val="Listenabsatz"/>
        <w:contextualSpacing w:val="0"/>
        <w:jc w:val="both"/>
        <w:rPr>
          <w:rFonts w:ascii="Arial" w:hAnsi="Arial" w:cs="Arial"/>
          <w:sz w:val="20"/>
          <w:szCs w:val="20"/>
        </w:rPr>
      </w:pPr>
      <w:r w:rsidRPr="00D13266">
        <w:rPr>
          <w:rFonts w:ascii="Arial" w:hAnsi="Arial" w:cs="Arial"/>
          <w:sz w:val="20"/>
          <w:szCs w:val="20"/>
        </w:rPr>
        <w:t>Ja. – Die Förderung ist vom Dienstgeber an die Dienstnehmer auszuzahlen.</w:t>
      </w:r>
    </w:p>
    <w:p w14:paraId="2816A99D" w14:textId="77777777" w:rsidR="00E60448" w:rsidRPr="00D13266" w:rsidRDefault="00E60448" w:rsidP="00144F67">
      <w:pPr>
        <w:pStyle w:val="Listenabsatz"/>
        <w:numPr>
          <w:ilvl w:val="0"/>
          <w:numId w:val="1"/>
        </w:numPr>
        <w:jc w:val="both"/>
        <w:rPr>
          <w:rFonts w:ascii="Arial" w:hAnsi="Arial" w:cs="Arial"/>
          <w:b/>
          <w:sz w:val="20"/>
          <w:szCs w:val="20"/>
        </w:rPr>
      </w:pPr>
      <w:r w:rsidRPr="00D13266">
        <w:rPr>
          <w:rFonts w:ascii="Arial" w:hAnsi="Arial" w:cs="Arial"/>
          <w:b/>
          <w:sz w:val="20"/>
          <w:szCs w:val="20"/>
        </w:rPr>
        <w:t>Welches Beschäftigungsausmaß ist bei Dienstnehmer*innen in Altersteilzeit anzusetzen?</w:t>
      </w:r>
    </w:p>
    <w:p w14:paraId="0875B0E6" w14:textId="77777777" w:rsidR="00E60448" w:rsidRPr="00D13266" w:rsidRDefault="00AD483B" w:rsidP="00144F67">
      <w:pPr>
        <w:ind w:left="708"/>
        <w:jc w:val="both"/>
        <w:rPr>
          <w:rFonts w:ascii="Arial" w:hAnsi="Arial" w:cs="Arial"/>
          <w:sz w:val="20"/>
          <w:szCs w:val="20"/>
        </w:rPr>
      </w:pPr>
      <w:r w:rsidRPr="00D13266">
        <w:rPr>
          <w:rFonts w:ascii="Arial" w:hAnsi="Arial" w:cs="Arial"/>
          <w:sz w:val="20"/>
          <w:szCs w:val="20"/>
        </w:rPr>
        <w:t xml:space="preserve">Für Dienstnehmer*innen, die sich in Altersteilzeit befinden, ist die tatsächliche und somit reduzierte Arbeitszeit anzusetzen. </w:t>
      </w:r>
    </w:p>
    <w:p w14:paraId="527F785D" w14:textId="77777777" w:rsidR="00E60448" w:rsidRPr="00D13266" w:rsidRDefault="00E60448" w:rsidP="00144F67">
      <w:pPr>
        <w:pStyle w:val="Listenabsatz"/>
        <w:numPr>
          <w:ilvl w:val="0"/>
          <w:numId w:val="1"/>
        </w:numPr>
        <w:contextualSpacing w:val="0"/>
        <w:jc w:val="both"/>
        <w:rPr>
          <w:rFonts w:ascii="Arial" w:hAnsi="Arial" w:cs="Arial"/>
          <w:b/>
          <w:sz w:val="20"/>
          <w:szCs w:val="20"/>
        </w:rPr>
      </w:pPr>
      <w:r w:rsidRPr="00D13266">
        <w:rPr>
          <w:rFonts w:ascii="Arial" w:hAnsi="Arial" w:cs="Arial"/>
          <w:b/>
          <w:sz w:val="20"/>
          <w:szCs w:val="20"/>
        </w:rPr>
        <w:t xml:space="preserve">Wie hoch ist die Förderung bei Dienstnehmer*innen, die im Jahr 2022 </w:t>
      </w:r>
      <w:r w:rsidR="00AD483B" w:rsidRPr="00D13266">
        <w:rPr>
          <w:rFonts w:ascii="Arial" w:hAnsi="Arial" w:cs="Arial"/>
          <w:b/>
          <w:sz w:val="20"/>
          <w:szCs w:val="20"/>
        </w:rPr>
        <w:t xml:space="preserve">in unser Unternehmen </w:t>
      </w:r>
      <w:r w:rsidRPr="00D13266">
        <w:rPr>
          <w:rFonts w:ascii="Arial" w:hAnsi="Arial" w:cs="Arial"/>
          <w:b/>
          <w:sz w:val="20"/>
          <w:szCs w:val="20"/>
        </w:rPr>
        <w:t xml:space="preserve">gewechselt </w:t>
      </w:r>
      <w:r w:rsidR="00AD483B" w:rsidRPr="00D13266">
        <w:rPr>
          <w:rFonts w:ascii="Arial" w:hAnsi="Arial" w:cs="Arial"/>
          <w:b/>
          <w:sz w:val="20"/>
          <w:szCs w:val="20"/>
        </w:rPr>
        <w:t>sind</w:t>
      </w:r>
      <w:r w:rsidRPr="00D13266">
        <w:rPr>
          <w:rFonts w:ascii="Arial" w:hAnsi="Arial" w:cs="Arial"/>
          <w:b/>
          <w:sz w:val="20"/>
          <w:szCs w:val="20"/>
        </w:rPr>
        <w:t>?</w:t>
      </w:r>
    </w:p>
    <w:p w14:paraId="572C6B41" w14:textId="33B10A19" w:rsidR="00AD483B" w:rsidRPr="00D13266" w:rsidRDefault="00AD483B" w:rsidP="00144F67">
      <w:pPr>
        <w:pStyle w:val="Listenabsatz"/>
        <w:contextualSpacing w:val="0"/>
        <w:jc w:val="both"/>
        <w:rPr>
          <w:rFonts w:ascii="Arial" w:hAnsi="Arial" w:cs="Arial"/>
          <w:sz w:val="20"/>
          <w:szCs w:val="20"/>
        </w:rPr>
      </w:pPr>
      <w:r w:rsidRPr="00D13266">
        <w:rPr>
          <w:rFonts w:ascii="Arial" w:hAnsi="Arial" w:cs="Arial"/>
          <w:sz w:val="20"/>
          <w:szCs w:val="20"/>
        </w:rPr>
        <w:t>Für Dienstnehmer*innen, die unterjährig ihren Dienstgeber gewechselt haben wird die Förderung an Hand der Beschäftigungsdauer in Ihrem Unternehmen</w:t>
      </w:r>
      <w:r w:rsidR="002454FD" w:rsidRPr="00D13266">
        <w:rPr>
          <w:rFonts w:ascii="Arial" w:hAnsi="Arial" w:cs="Arial"/>
          <w:sz w:val="20"/>
          <w:szCs w:val="20"/>
        </w:rPr>
        <w:t xml:space="preserve"> aliquot</w:t>
      </w:r>
      <w:r w:rsidRPr="00D13266">
        <w:rPr>
          <w:rFonts w:ascii="Arial" w:hAnsi="Arial" w:cs="Arial"/>
          <w:sz w:val="20"/>
          <w:szCs w:val="20"/>
        </w:rPr>
        <w:t xml:space="preserve"> berechnet. </w:t>
      </w:r>
    </w:p>
    <w:p w14:paraId="40DECE5D" w14:textId="5C1E614B" w:rsidR="009E3467" w:rsidRPr="00D13266" w:rsidRDefault="00AD483B" w:rsidP="00144F67">
      <w:pPr>
        <w:pStyle w:val="Listenabsatz"/>
        <w:contextualSpacing w:val="0"/>
        <w:jc w:val="both"/>
        <w:rPr>
          <w:rFonts w:ascii="Arial" w:hAnsi="Arial" w:cs="Arial"/>
          <w:i/>
          <w:sz w:val="20"/>
          <w:szCs w:val="20"/>
        </w:rPr>
      </w:pPr>
      <w:r w:rsidRPr="00D13266">
        <w:rPr>
          <w:rFonts w:ascii="Arial" w:hAnsi="Arial" w:cs="Arial"/>
          <w:sz w:val="20"/>
          <w:szCs w:val="20"/>
        </w:rPr>
        <w:t xml:space="preserve">Beispiel: </w:t>
      </w:r>
      <w:r w:rsidRPr="00D13266">
        <w:rPr>
          <w:rFonts w:ascii="Arial" w:hAnsi="Arial" w:cs="Arial"/>
          <w:i/>
          <w:sz w:val="20"/>
          <w:szCs w:val="20"/>
        </w:rPr>
        <w:t xml:space="preserve">Eine vollzeitbeschäftigte Mitarbeiterin wechselt am </w:t>
      </w:r>
      <w:r w:rsidR="00DF472B" w:rsidRPr="00D13266">
        <w:rPr>
          <w:rFonts w:ascii="Arial" w:hAnsi="Arial" w:cs="Arial"/>
          <w:i/>
          <w:sz w:val="20"/>
          <w:szCs w:val="20"/>
        </w:rPr>
        <w:t>08</w:t>
      </w:r>
      <w:r w:rsidRPr="00D13266">
        <w:rPr>
          <w:rFonts w:ascii="Arial" w:hAnsi="Arial" w:cs="Arial"/>
          <w:i/>
          <w:sz w:val="20"/>
          <w:szCs w:val="20"/>
        </w:rPr>
        <w:t>.0</w:t>
      </w:r>
      <w:r w:rsidR="00DF472B" w:rsidRPr="00D13266">
        <w:rPr>
          <w:rFonts w:ascii="Arial" w:hAnsi="Arial" w:cs="Arial"/>
          <w:i/>
          <w:sz w:val="20"/>
          <w:szCs w:val="20"/>
        </w:rPr>
        <w:t>8</w:t>
      </w:r>
      <w:r w:rsidRPr="00D13266">
        <w:rPr>
          <w:rFonts w:ascii="Arial" w:hAnsi="Arial" w:cs="Arial"/>
          <w:i/>
          <w:sz w:val="20"/>
          <w:szCs w:val="20"/>
        </w:rPr>
        <w:t>.2022 den Dienstgeber und ist am 01.12.2022 bei diesem be</w:t>
      </w:r>
      <w:r w:rsidR="002454FD" w:rsidRPr="00D13266">
        <w:rPr>
          <w:rFonts w:ascii="Arial" w:hAnsi="Arial" w:cs="Arial"/>
          <w:i/>
          <w:sz w:val="20"/>
          <w:szCs w:val="20"/>
        </w:rPr>
        <w:t xml:space="preserve">schäftigt. </w:t>
      </w:r>
      <w:r w:rsidR="008B26C5" w:rsidRPr="00D13266">
        <w:rPr>
          <w:rFonts w:ascii="Arial" w:hAnsi="Arial" w:cs="Arial"/>
          <w:i/>
          <w:sz w:val="20"/>
          <w:szCs w:val="20"/>
        </w:rPr>
        <w:t>Für den Zeitraum 0</w:t>
      </w:r>
      <w:r w:rsidR="00DF472B" w:rsidRPr="00D13266">
        <w:rPr>
          <w:rFonts w:ascii="Arial" w:hAnsi="Arial" w:cs="Arial"/>
          <w:i/>
          <w:sz w:val="20"/>
          <w:szCs w:val="20"/>
        </w:rPr>
        <w:t>8</w:t>
      </w:r>
      <w:r w:rsidR="008B26C5" w:rsidRPr="00D13266">
        <w:rPr>
          <w:rFonts w:ascii="Arial" w:hAnsi="Arial" w:cs="Arial"/>
          <w:i/>
          <w:sz w:val="20"/>
          <w:szCs w:val="20"/>
        </w:rPr>
        <w:t>.0</w:t>
      </w:r>
      <w:r w:rsidR="00DF472B" w:rsidRPr="00D13266">
        <w:rPr>
          <w:rFonts w:ascii="Arial" w:hAnsi="Arial" w:cs="Arial"/>
          <w:i/>
          <w:sz w:val="20"/>
          <w:szCs w:val="20"/>
        </w:rPr>
        <w:t>8</w:t>
      </w:r>
      <w:r w:rsidR="008B26C5" w:rsidRPr="00D13266">
        <w:rPr>
          <w:rFonts w:ascii="Arial" w:hAnsi="Arial" w:cs="Arial"/>
          <w:i/>
          <w:sz w:val="20"/>
          <w:szCs w:val="20"/>
        </w:rPr>
        <w:t xml:space="preserve">.2022 bis zum Stichtag 01.12.22 ergeben sich </w:t>
      </w:r>
      <w:r w:rsidR="00DF472B" w:rsidRPr="00D13266">
        <w:rPr>
          <w:rFonts w:ascii="Arial" w:hAnsi="Arial" w:cs="Arial"/>
          <w:i/>
          <w:sz w:val="20"/>
          <w:szCs w:val="20"/>
        </w:rPr>
        <w:t>146</w:t>
      </w:r>
      <w:r w:rsidR="008B26C5" w:rsidRPr="00D13266">
        <w:rPr>
          <w:rFonts w:ascii="Arial" w:hAnsi="Arial" w:cs="Arial"/>
          <w:i/>
          <w:sz w:val="20"/>
          <w:szCs w:val="20"/>
        </w:rPr>
        <w:t xml:space="preserve"> Beschäftigungstage, da für den Dezember 31 Tage angesetzt werden. Bei 365 Kalendertagen im Jahr 2022 resultiert daraus ein</w:t>
      </w:r>
      <w:r w:rsidR="00DF472B" w:rsidRPr="00D13266">
        <w:rPr>
          <w:rFonts w:ascii="Arial" w:hAnsi="Arial" w:cs="Arial"/>
          <w:i/>
          <w:sz w:val="20"/>
          <w:szCs w:val="20"/>
        </w:rPr>
        <w:t xml:space="preserve"> Aliquotierungsfaktor von 0,4 (146/365). Bei Multiplikation des sel</w:t>
      </w:r>
      <w:bookmarkStart w:id="0" w:name="_GoBack"/>
      <w:bookmarkEnd w:id="0"/>
      <w:r w:rsidR="00DF472B" w:rsidRPr="00D13266">
        <w:rPr>
          <w:rFonts w:ascii="Arial" w:hAnsi="Arial" w:cs="Arial"/>
          <w:i/>
          <w:sz w:val="20"/>
          <w:szCs w:val="20"/>
        </w:rPr>
        <w:t xml:space="preserve">bigen mit der Förderungspauschale in Höhe von EUR 2.000 errechnet sich ein Förderungsanspruch in Höhe von EUR </w:t>
      </w:r>
      <w:r w:rsidR="001E1687" w:rsidRPr="00D13266">
        <w:rPr>
          <w:rFonts w:ascii="Arial" w:hAnsi="Arial" w:cs="Arial"/>
          <w:i/>
          <w:sz w:val="20"/>
          <w:szCs w:val="20"/>
        </w:rPr>
        <w:t>8</w:t>
      </w:r>
      <w:r w:rsidR="00DF472B" w:rsidRPr="00D13266">
        <w:rPr>
          <w:rFonts w:ascii="Arial" w:hAnsi="Arial" w:cs="Arial"/>
          <w:i/>
          <w:sz w:val="20"/>
          <w:szCs w:val="20"/>
        </w:rPr>
        <w:t>00 brutto inkl. Lohnnebenkosten.</w:t>
      </w:r>
    </w:p>
    <w:p w14:paraId="2501FCE6" w14:textId="790099E3" w:rsidR="00E60448" w:rsidRPr="00D13266" w:rsidRDefault="00E60448" w:rsidP="00144F67">
      <w:pPr>
        <w:pStyle w:val="Listenabsatz"/>
        <w:numPr>
          <w:ilvl w:val="0"/>
          <w:numId w:val="1"/>
        </w:numPr>
        <w:contextualSpacing w:val="0"/>
        <w:jc w:val="both"/>
        <w:rPr>
          <w:rFonts w:ascii="Arial" w:hAnsi="Arial" w:cs="Arial"/>
          <w:b/>
          <w:sz w:val="20"/>
          <w:szCs w:val="20"/>
        </w:rPr>
      </w:pPr>
      <w:r w:rsidRPr="00D13266">
        <w:rPr>
          <w:rFonts w:ascii="Arial" w:hAnsi="Arial" w:cs="Arial"/>
          <w:b/>
          <w:sz w:val="20"/>
          <w:szCs w:val="20"/>
        </w:rPr>
        <w:t>In unserem Unternehmen sind auch Leasingkräfte beschäftigt. Können wir für diese Personen auch eine Förderung beantragen?</w:t>
      </w:r>
    </w:p>
    <w:p w14:paraId="634C4AEA" w14:textId="22BB085F" w:rsidR="00F96CA1" w:rsidRPr="00D13266" w:rsidRDefault="00F96CA1" w:rsidP="00144F67">
      <w:pPr>
        <w:pStyle w:val="Listenabsatz"/>
        <w:contextualSpacing w:val="0"/>
        <w:jc w:val="both"/>
        <w:rPr>
          <w:rFonts w:ascii="Arial" w:hAnsi="Arial" w:cs="Arial"/>
          <w:sz w:val="20"/>
          <w:szCs w:val="20"/>
        </w:rPr>
      </w:pPr>
      <w:r w:rsidRPr="00D13266">
        <w:rPr>
          <w:rFonts w:ascii="Arial" w:hAnsi="Arial" w:cs="Arial"/>
          <w:sz w:val="20"/>
          <w:szCs w:val="20"/>
        </w:rPr>
        <w:t xml:space="preserve">Bei Leasingpersonal ist der </w:t>
      </w:r>
      <w:proofErr w:type="spellStart"/>
      <w:r w:rsidRPr="00D13266">
        <w:rPr>
          <w:rFonts w:ascii="Arial" w:hAnsi="Arial" w:cs="Arial"/>
          <w:sz w:val="20"/>
          <w:szCs w:val="20"/>
        </w:rPr>
        <w:t>Arbeitskräfteüberlasser</w:t>
      </w:r>
      <w:proofErr w:type="spellEnd"/>
      <w:r w:rsidRPr="00D13266">
        <w:rPr>
          <w:rFonts w:ascii="Arial" w:hAnsi="Arial" w:cs="Arial"/>
          <w:sz w:val="20"/>
          <w:szCs w:val="20"/>
        </w:rPr>
        <w:t xml:space="preserve"> der Dienstgeber. Trotzdem können die Förder</w:t>
      </w:r>
      <w:r w:rsidR="008325F6" w:rsidRPr="00D13266">
        <w:rPr>
          <w:rFonts w:ascii="Arial" w:hAnsi="Arial" w:cs="Arial"/>
          <w:sz w:val="20"/>
          <w:szCs w:val="20"/>
        </w:rPr>
        <w:t>ungs</w:t>
      </w:r>
      <w:r w:rsidRPr="00D13266">
        <w:rPr>
          <w:rFonts w:ascii="Arial" w:hAnsi="Arial" w:cs="Arial"/>
          <w:sz w:val="20"/>
          <w:szCs w:val="20"/>
        </w:rPr>
        <w:t xml:space="preserve">werber die Aufwendungen für Leasingpersonal </w:t>
      </w:r>
      <w:r w:rsidR="00172A04" w:rsidRPr="00D13266">
        <w:rPr>
          <w:rFonts w:ascii="Arial" w:hAnsi="Arial" w:cs="Arial"/>
          <w:sz w:val="20"/>
          <w:szCs w:val="20"/>
        </w:rPr>
        <w:t>für den Zeitraum der Beschäftigung beim Förder</w:t>
      </w:r>
      <w:r w:rsidR="00184EB4" w:rsidRPr="00D13266">
        <w:rPr>
          <w:rFonts w:ascii="Arial" w:hAnsi="Arial" w:cs="Arial"/>
          <w:sz w:val="20"/>
          <w:szCs w:val="20"/>
        </w:rPr>
        <w:t>ungs</w:t>
      </w:r>
      <w:r w:rsidR="00172A04" w:rsidRPr="00D13266">
        <w:rPr>
          <w:rFonts w:ascii="Arial" w:hAnsi="Arial" w:cs="Arial"/>
          <w:sz w:val="20"/>
          <w:szCs w:val="20"/>
        </w:rPr>
        <w:t>werber</w:t>
      </w:r>
      <w:r w:rsidRPr="00D13266">
        <w:rPr>
          <w:rFonts w:ascii="Arial" w:hAnsi="Arial" w:cs="Arial"/>
          <w:sz w:val="20"/>
          <w:szCs w:val="20"/>
        </w:rPr>
        <w:t xml:space="preserve"> beantragen. Die interne Leistungsverrechnung hat zwischen Dienstgeber </w:t>
      </w:r>
      <w:r w:rsidR="00747ACA" w:rsidRPr="00D13266">
        <w:rPr>
          <w:rFonts w:ascii="Arial" w:hAnsi="Arial" w:cs="Arial"/>
          <w:sz w:val="20"/>
          <w:szCs w:val="20"/>
        </w:rPr>
        <w:t xml:space="preserve">und </w:t>
      </w:r>
      <w:proofErr w:type="spellStart"/>
      <w:r w:rsidR="00747ACA" w:rsidRPr="00D13266">
        <w:rPr>
          <w:rFonts w:ascii="Arial" w:hAnsi="Arial" w:cs="Arial"/>
          <w:sz w:val="20"/>
          <w:szCs w:val="20"/>
        </w:rPr>
        <w:t>Beschäftiger</w:t>
      </w:r>
      <w:proofErr w:type="spellEnd"/>
      <w:r w:rsidR="00747ACA" w:rsidRPr="00D13266">
        <w:rPr>
          <w:rFonts w:ascii="Arial" w:hAnsi="Arial" w:cs="Arial"/>
          <w:sz w:val="20"/>
          <w:szCs w:val="20"/>
        </w:rPr>
        <w:t xml:space="preserve"> stattzufinden</w:t>
      </w:r>
      <w:r w:rsidR="001B2D81" w:rsidRPr="00D13266">
        <w:rPr>
          <w:rFonts w:ascii="Arial" w:hAnsi="Arial" w:cs="Arial"/>
          <w:sz w:val="20"/>
          <w:szCs w:val="20"/>
        </w:rPr>
        <w:t xml:space="preserve"> und die Entgelterhöhung ist durch den Dienstgeber auszubezahlen</w:t>
      </w:r>
      <w:r w:rsidR="00747ACA" w:rsidRPr="00D13266">
        <w:rPr>
          <w:rFonts w:ascii="Arial" w:hAnsi="Arial" w:cs="Arial"/>
          <w:sz w:val="20"/>
          <w:szCs w:val="20"/>
        </w:rPr>
        <w:t>.</w:t>
      </w:r>
    </w:p>
    <w:p w14:paraId="0AB97FB2" w14:textId="568851AD" w:rsidR="00E60448" w:rsidRPr="00D13266" w:rsidRDefault="00E60448" w:rsidP="00144F67">
      <w:pPr>
        <w:pStyle w:val="Listenabsatz"/>
        <w:numPr>
          <w:ilvl w:val="0"/>
          <w:numId w:val="1"/>
        </w:numPr>
        <w:contextualSpacing w:val="0"/>
        <w:jc w:val="both"/>
        <w:rPr>
          <w:rFonts w:ascii="Arial" w:hAnsi="Arial" w:cs="Arial"/>
          <w:b/>
          <w:sz w:val="20"/>
          <w:szCs w:val="20"/>
        </w:rPr>
      </w:pPr>
      <w:r w:rsidRPr="00D13266">
        <w:rPr>
          <w:rFonts w:ascii="Arial" w:hAnsi="Arial" w:cs="Arial"/>
          <w:b/>
          <w:sz w:val="20"/>
          <w:szCs w:val="20"/>
        </w:rPr>
        <w:t>Ich bin in der Pflege und Betreuung als freiberufliche Person tätig. Habe ich einen Anspruch auf eine Förderung?</w:t>
      </w:r>
    </w:p>
    <w:p w14:paraId="46B23E40" w14:textId="55B0CC63" w:rsidR="002454FD" w:rsidRPr="00D13266" w:rsidRDefault="002454FD" w:rsidP="00144F67">
      <w:pPr>
        <w:pStyle w:val="Listenabsatz"/>
        <w:contextualSpacing w:val="0"/>
        <w:jc w:val="both"/>
        <w:rPr>
          <w:rFonts w:ascii="Arial" w:hAnsi="Arial" w:cs="Arial"/>
          <w:sz w:val="20"/>
          <w:szCs w:val="20"/>
        </w:rPr>
      </w:pPr>
      <w:r w:rsidRPr="00D13266">
        <w:rPr>
          <w:rFonts w:ascii="Arial" w:hAnsi="Arial" w:cs="Arial"/>
          <w:sz w:val="20"/>
          <w:szCs w:val="20"/>
        </w:rPr>
        <w:t>Nein.</w:t>
      </w:r>
    </w:p>
    <w:p w14:paraId="25FC28AA" w14:textId="59453521" w:rsidR="00F30726" w:rsidRPr="00D13266" w:rsidRDefault="00F30726" w:rsidP="00144F67">
      <w:pPr>
        <w:pStyle w:val="Listenabsatz"/>
        <w:numPr>
          <w:ilvl w:val="0"/>
          <w:numId w:val="1"/>
        </w:numPr>
        <w:contextualSpacing w:val="0"/>
        <w:jc w:val="both"/>
        <w:rPr>
          <w:rFonts w:ascii="Arial" w:hAnsi="Arial" w:cs="Arial"/>
          <w:b/>
          <w:sz w:val="20"/>
          <w:szCs w:val="20"/>
        </w:rPr>
      </w:pPr>
      <w:r w:rsidRPr="00D13266">
        <w:rPr>
          <w:rFonts w:ascii="Arial" w:hAnsi="Arial" w:cs="Arial"/>
          <w:b/>
          <w:sz w:val="20"/>
          <w:szCs w:val="20"/>
        </w:rPr>
        <w:t xml:space="preserve">Warum gibt es für Dienstnehmer*innen, die nicht </w:t>
      </w:r>
      <w:r w:rsidR="00DD354A" w:rsidRPr="00D13266">
        <w:rPr>
          <w:rFonts w:ascii="Arial" w:hAnsi="Arial" w:cs="Arial"/>
          <w:b/>
          <w:sz w:val="20"/>
          <w:szCs w:val="20"/>
        </w:rPr>
        <w:t>in eine</w:t>
      </w:r>
      <w:r w:rsidRPr="00D13266">
        <w:rPr>
          <w:rFonts w:ascii="Arial" w:hAnsi="Arial" w:cs="Arial"/>
          <w:b/>
          <w:sz w:val="20"/>
          <w:szCs w:val="20"/>
        </w:rPr>
        <w:t xml:space="preserve"> der Berufsgruppen </w:t>
      </w:r>
      <w:r w:rsidR="00DD354A" w:rsidRPr="00D13266">
        <w:rPr>
          <w:rFonts w:ascii="Arial" w:hAnsi="Arial" w:cs="Arial"/>
          <w:b/>
          <w:sz w:val="20"/>
          <w:szCs w:val="20"/>
        </w:rPr>
        <w:t xml:space="preserve">gemäß der </w:t>
      </w:r>
      <w:r w:rsidRPr="00D13266">
        <w:rPr>
          <w:rFonts w:ascii="Arial" w:hAnsi="Arial" w:cs="Arial"/>
          <w:b/>
          <w:sz w:val="20"/>
          <w:szCs w:val="20"/>
        </w:rPr>
        <w:t xml:space="preserve">Förderungsrichtlinie </w:t>
      </w:r>
      <w:r w:rsidR="00DD354A" w:rsidRPr="00D13266">
        <w:rPr>
          <w:rFonts w:ascii="Arial" w:hAnsi="Arial" w:cs="Arial"/>
          <w:b/>
          <w:sz w:val="20"/>
          <w:szCs w:val="20"/>
        </w:rPr>
        <w:t>fallen keine Förderung, obwohl sie auch in der Pflege und Betreuung tätig sind?</w:t>
      </w:r>
    </w:p>
    <w:p w14:paraId="1EEC6011" w14:textId="5D743B6C" w:rsidR="00D12551" w:rsidRPr="00D13266" w:rsidRDefault="00134EE0" w:rsidP="00144F67">
      <w:pPr>
        <w:pStyle w:val="Listenabsatz"/>
        <w:contextualSpacing w:val="0"/>
        <w:jc w:val="both"/>
        <w:rPr>
          <w:rFonts w:ascii="Arial" w:hAnsi="Arial" w:cs="Arial"/>
          <w:sz w:val="20"/>
          <w:szCs w:val="20"/>
        </w:rPr>
      </w:pPr>
      <w:r w:rsidRPr="00D13266">
        <w:rPr>
          <w:rFonts w:ascii="Arial" w:hAnsi="Arial" w:cs="Arial"/>
          <w:sz w:val="20"/>
          <w:szCs w:val="20"/>
        </w:rPr>
        <w:t xml:space="preserve">Die Förderung der Pflege- und Betreuungspersonals wird durch Zweckzuschüsse des Bundes finanziert. Im gleichen Gesetz, </w:t>
      </w:r>
      <w:hyperlink r:id="rId11" w:history="1">
        <w:r w:rsidRPr="00D13266">
          <w:rPr>
            <w:rStyle w:val="Hyperlink"/>
            <w:rFonts w:ascii="Arial" w:hAnsi="Arial" w:cs="Arial"/>
            <w:sz w:val="20"/>
            <w:szCs w:val="20"/>
          </w:rPr>
          <w:t>Entgelterhöhungs</w:t>
        </w:r>
        <w:r w:rsidR="00470AD7" w:rsidRPr="00D13266">
          <w:rPr>
            <w:rStyle w:val="Hyperlink"/>
            <w:rFonts w:ascii="Arial" w:hAnsi="Arial" w:cs="Arial"/>
            <w:sz w:val="20"/>
            <w:szCs w:val="20"/>
          </w:rPr>
          <w:t>-Z</w:t>
        </w:r>
        <w:r w:rsidRPr="00D13266">
          <w:rPr>
            <w:rStyle w:val="Hyperlink"/>
            <w:rFonts w:ascii="Arial" w:hAnsi="Arial" w:cs="Arial"/>
            <w:sz w:val="20"/>
            <w:szCs w:val="20"/>
          </w:rPr>
          <w:t>weckzuschussgesetz</w:t>
        </w:r>
      </w:hyperlink>
      <w:r w:rsidRPr="00D13266">
        <w:rPr>
          <w:rFonts w:ascii="Arial" w:hAnsi="Arial" w:cs="Arial"/>
          <w:sz w:val="20"/>
          <w:szCs w:val="20"/>
        </w:rPr>
        <w:t xml:space="preserve"> (EEZG)</w:t>
      </w:r>
      <w:r w:rsidR="00470AD7" w:rsidRPr="00D13266">
        <w:rPr>
          <w:rFonts w:ascii="Arial" w:hAnsi="Arial" w:cs="Arial"/>
          <w:sz w:val="20"/>
          <w:szCs w:val="20"/>
        </w:rPr>
        <w:t xml:space="preserve">, ist geregelt, </w:t>
      </w:r>
      <w:r w:rsidR="00C84274" w:rsidRPr="00D13266">
        <w:rPr>
          <w:rFonts w:ascii="Arial" w:hAnsi="Arial" w:cs="Arial"/>
          <w:sz w:val="20"/>
          <w:szCs w:val="20"/>
        </w:rPr>
        <w:t xml:space="preserve">für </w:t>
      </w:r>
      <w:r w:rsidR="00470AD7" w:rsidRPr="00D13266">
        <w:rPr>
          <w:rFonts w:ascii="Arial" w:hAnsi="Arial" w:cs="Arial"/>
          <w:sz w:val="20"/>
          <w:szCs w:val="20"/>
        </w:rPr>
        <w:t xml:space="preserve">welche Berufsgruppen </w:t>
      </w:r>
      <w:r w:rsidR="00C84274" w:rsidRPr="00D13266">
        <w:rPr>
          <w:rFonts w:ascii="Arial" w:hAnsi="Arial" w:cs="Arial"/>
          <w:sz w:val="20"/>
          <w:szCs w:val="20"/>
        </w:rPr>
        <w:t xml:space="preserve">das Land Steiermark Mittel aus dem Zweckzuschuss erhält, sofern der Dienstgeber </w:t>
      </w:r>
      <w:r w:rsidR="00393949" w:rsidRPr="00D13266">
        <w:rPr>
          <w:rFonts w:ascii="Arial" w:hAnsi="Arial" w:cs="Arial"/>
          <w:sz w:val="20"/>
          <w:szCs w:val="20"/>
        </w:rPr>
        <w:t xml:space="preserve">an </w:t>
      </w:r>
      <w:r w:rsidR="00B855FC" w:rsidRPr="00D13266">
        <w:rPr>
          <w:rFonts w:ascii="Arial" w:hAnsi="Arial" w:cs="Arial"/>
          <w:sz w:val="20"/>
          <w:szCs w:val="20"/>
        </w:rPr>
        <w:t xml:space="preserve">Dienstnehmer*innen </w:t>
      </w:r>
      <w:r w:rsidR="00393949" w:rsidRPr="00D13266">
        <w:rPr>
          <w:rFonts w:ascii="Arial" w:hAnsi="Arial" w:cs="Arial"/>
          <w:sz w:val="20"/>
          <w:szCs w:val="20"/>
        </w:rPr>
        <w:t>diese</w:t>
      </w:r>
      <w:r w:rsidR="00B855FC" w:rsidRPr="00D13266">
        <w:rPr>
          <w:rFonts w:ascii="Arial" w:hAnsi="Arial" w:cs="Arial"/>
          <w:sz w:val="20"/>
          <w:szCs w:val="20"/>
        </w:rPr>
        <w:t>r</w:t>
      </w:r>
      <w:r w:rsidR="00393949" w:rsidRPr="00D13266">
        <w:rPr>
          <w:rFonts w:ascii="Arial" w:hAnsi="Arial" w:cs="Arial"/>
          <w:sz w:val="20"/>
          <w:szCs w:val="20"/>
        </w:rPr>
        <w:t xml:space="preserve"> Berufsgruppen eine Entgelterhöhung ausbezahlt</w:t>
      </w:r>
      <w:r w:rsidR="00470AD7" w:rsidRPr="00D13266">
        <w:rPr>
          <w:rFonts w:ascii="Arial" w:hAnsi="Arial" w:cs="Arial"/>
          <w:sz w:val="20"/>
          <w:szCs w:val="20"/>
        </w:rPr>
        <w:t>.</w:t>
      </w:r>
    </w:p>
    <w:p w14:paraId="6F94D2EC" w14:textId="7771A577" w:rsidR="00E60448" w:rsidRPr="00D13266" w:rsidRDefault="00E60448" w:rsidP="00144F67">
      <w:pPr>
        <w:pStyle w:val="Listenabsatz"/>
        <w:numPr>
          <w:ilvl w:val="0"/>
          <w:numId w:val="1"/>
        </w:numPr>
        <w:contextualSpacing w:val="0"/>
        <w:jc w:val="both"/>
        <w:rPr>
          <w:rFonts w:ascii="Arial" w:hAnsi="Arial" w:cs="Arial"/>
          <w:b/>
          <w:sz w:val="20"/>
          <w:szCs w:val="20"/>
        </w:rPr>
      </w:pPr>
      <w:r w:rsidRPr="00D13266">
        <w:rPr>
          <w:rFonts w:ascii="Arial" w:hAnsi="Arial" w:cs="Arial"/>
          <w:b/>
          <w:sz w:val="20"/>
          <w:szCs w:val="20"/>
        </w:rPr>
        <w:t xml:space="preserve">Wie </w:t>
      </w:r>
      <w:r w:rsidR="00402FDC" w:rsidRPr="00D13266">
        <w:rPr>
          <w:rFonts w:ascii="Arial" w:hAnsi="Arial" w:cs="Arial"/>
          <w:b/>
          <w:sz w:val="20"/>
          <w:szCs w:val="20"/>
        </w:rPr>
        <w:t>wird die</w:t>
      </w:r>
      <w:r w:rsidRPr="00D13266">
        <w:rPr>
          <w:rFonts w:ascii="Arial" w:hAnsi="Arial" w:cs="Arial"/>
          <w:b/>
          <w:sz w:val="20"/>
          <w:szCs w:val="20"/>
        </w:rPr>
        <w:t xml:space="preserve"> Förderung für Dienstnehmer*innen, die ihr Beschäftigungsausmaß im Jahr 2022 </w:t>
      </w:r>
      <w:r w:rsidR="00D12551" w:rsidRPr="00D13266">
        <w:rPr>
          <w:rFonts w:ascii="Arial" w:hAnsi="Arial" w:cs="Arial"/>
          <w:b/>
          <w:sz w:val="20"/>
          <w:szCs w:val="20"/>
        </w:rPr>
        <w:t>geändert</w:t>
      </w:r>
      <w:r w:rsidRPr="00D13266">
        <w:rPr>
          <w:rFonts w:ascii="Arial" w:hAnsi="Arial" w:cs="Arial"/>
          <w:b/>
          <w:sz w:val="20"/>
          <w:szCs w:val="20"/>
        </w:rPr>
        <w:t xml:space="preserve"> haben?</w:t>
      </w:r>
    </w:p>
    <w:p w14:paraId="0B040A76" w14:textId="0A3EA301" w:rsidR="000A3FEA" w:rsidRPr="00D13266" w:rsidRDefault="000A3FEA" w:rsidP="00144F67">
      <w:pPr>
        <w:pStyle w:val="Listenabsatz"/>
        <w:contextualSpacing w:val="0"/>
        <w:jc w:val="both"/>
        <w:rPr>
          <w:rFonts w:ascii="Arial" w:hAnsi="Arial" w:cs="Arial"/>
          <w:sz w:val="20"/>
          <w:szCs w:val="20"/>
        </w:rPr>
      </w:pPr>
      <w:r w:rsidRPr="00D13266">
        <w:rPr>
          <w:rFonts w:ascii="Arial" w:hAnsi="Arial" w:cs="Arial"/>
          <w:sz w:val="20"/>
          <w:szCs w:val="20"/>
        </w:rPr>
        <w:t>Für Dienstnehmer*innen, bei denen sich das Beschäftigungsausmaß innerhalb des Förderungszeitraumes (01.01.2022 bis 31.12.2022) geändert hat, wird die Förderung an Hand des Beschäftigungsausmaßes aliquot berechnet.</w:t>
      </w:r>
    </w:p>
    <w:p w14:paraId="4E576344" w14:textId="24CF7B50" w:rsidR="00E60448" w:rsidRPr="00D13266" w:rsidRDefault="00E60448" w:rsidP="00144F67">
      <w:pPr>
        <w:pStyle w:val="Listenabsatz"/>
        <w:numPr>
          <w:ilvl w:val="0"/>
          <w:numId w:val="1"/>
        </w:numPr>
        <w:contextualSpacing w:val="0"/>
        <w:jc w:val="both"/>
        <w:rPr>
          <w:rFonts w:ascii="Arial" w:hAnsi="Arial" w:cs="Arial"/>
          <w:b/>
          <w:sz w:val="20"/>
          <w:szCs w:val="20"/>
        </w:rPr>
      </w:pPr>
      <w:r w:rsidRPr="00D13266">
        <w:rPr>
          <w:rFonts w:ascii="Arial" w:hAnsi="Arial" w:cs="Arial"/>
          <w:b/>
          <w:sz w:val="20"/>
          <w:szCs w:val="20"/>
        </w:rPr>
        <w:t xml:space="preserve">Was ist mit Dienstnehmer*innen, </w:t>
      </w:r>
      <w:r w:rsidR="00311EA5" w:rsidRPr="00D13266">
        <w:rPr>
          <w:rFonts w:ascii="Arial" w:hAnsi="Arial" w:cs="Arial"/>
          <w:b/>
          <w:sz w:val="20"/>
          <w:szCs w:val="20"/>
        </w:rPr>
        <w:t>deren</w:t>
      </w:r>
      <w:r w:rsidRPr="00D13266">
        <w:rPr>
          <w:rFonts w:ascii="Arial" w:hAnsi="Arial" w:cs="Arial"/>
          <w:b/>
          <w:sz w:val="20"/>
          <w:szCs w:val="20"/>
        </w:rPr>
        <w:t xml:space="preserve"> Dienstverhältnis vor dem 01.12.2022 </w:t>
      </w:r>
      <w:r w:rsidR="00311EA5" w:rsidRPr="00D13266">
        <w:rPr>
          <w:rFonts w:ascii="Arial" w:hAnsi="Arial" w:cs="Arial"/>
          <w:b/>
          <w:sz w:val="20"/>
          <w:szCs w:val="20"/>
        </w:rPr>
        <w:t>geendet hat</w:t>
      </w:r>
      <w:r w:rsidRPr="00D13266">
        <w:rPr>
          <w:rFonts w:ascii="Arial" w:hAnsi="Arial" w:cs="Arial"/>
          <w:b/>
          <w:sz w:val="20"/>
          <w:szCs w:val="20"/>
        </w:rPr>
        <w:t>?</w:t>
      </w:r>
    </w:p>
    <w:p w14:paraId="2FE5EBE6" w14:textId="59E3F0A9" w:rsidR="00311EA5" w:rsidRPr="00D13266" w:rsidRDefault="00311EA5" w:rsidP="00144F67">
      <w:pPr>
        <w:pStyle w:val="Listenabsatz"/>
        <w:contextualSpacing w:val="0"/>
        <w:jc w:val="both"/>
        <w:rPr>
          <w:rFonts w:ascii="Arial" w:hAnsi="Arial" w:cs="Arial"/>
          <w:sz w:val="20"/>
          <w:szCs w:val="20"/>
        </w:rPr>
      </w:pPr>
      <w:r w:rsidRPr="00D13266">
        <w:rPr>
          <w:rFonts w:ascii="Arial" w:hAnsi="Arial" w:cs="Arial"/>
          <w:sz w:val="20"/>
          <w:szCs w:val="20"/>
        </w:rPr>
        <w:lastRenderedPageBreak/>
        <w:t xml:space="preserve">Für Dienstnehmer*innen, deren Dienstverhältnis </w:t>
      </w:r>
      <w:r w:rsidR="00D212FD" w:rsidRPr="00D13266">
        <w:rPr>
          <w:rFonts w:ascii="Arial" w:hAnsi="Arial" w:cs="Arial"/>
          <w:sz w:val="20"/>
          <w:szCs w:val="20"/>
        </w:rPr>
        <w:t>vor dem Stichtag beendet wurde, besteht kein Förderungsanspruch.</w:t>
      </w:r>
    </w:p>
    <w:p w14:paraId="75E8504F" w14:textId="01C0B49C" w:rsidR="002454FD" w:rsidRPr="00D13266" w:rsidRDefault="002454FD" w:rsidP="00144F67">
      <w:pPr>
        <w:pStyle w:val="Listenabsatz"/>
        <w:numPr>
          <w:ilvl w:val="0"/>
          <w:numId w:val="1"/>
        </w:numPr>
        <w:jc w:val="both"/>
        <w:rPr>
          <w:rFonts w:ascii="Arial" w:hAnsi="Arial" w:cs="Arial"/>
          <w:b/>
          <w:sz w:val="20"/>
          <w:szCs w:val="20"/>
        </w:rPr>
      </w:pPr>
      <w:r w:rsidRPr="00D13266">
        <w:rPr>
          <w:rFonts w:ascii="Arial" w:hAnsi="Arial" w:cs="Arial"/>
          <w:b/>
          <w:sz w:val="20"/>
          <w:szCs w:val="20"/>
        </w:rPr>
        <w:t xml:space="preserve">Unser Unternehmen hat im Zuge einer Betriebsübernahme auch das beschäftigte Personal </w:t>
      </w:r>
      <w:r w:rsidR="00F30726" w:rsidRPr="00D13266">
        <w:rPr>
          <w:rFonts w:ascii="Arial" w:hAnsi="Arial" w:cs="Arial"/>
          <w:b/>
          <w:sz w:val="20"/>
          <w:szCs w:val="20"/>
        </w:rPr>
        <w:t>übernommen. Wie hoch ist der Förderungsanspruch für diese Dienstnehmer*innen?</w:t>
      </w:r>
    </w:p>
    <w:p w14:paraId="25FA0EAF" w14:textId="3D97D0ED" w:rsidR="00F63723" w:rsidRPr="00D13266" w:rsidRDefault="00F63723" w:rsidP="00144F67">
      <w:pPr>
        <w:ind w:left="708"/>
        <w:jc w:val="both"/>
        <w:rPr>
          <w:rFonts w:ascii="Arial" w:hAnsi="Arial" w:cs="Arial"/>
          <w:sz w:val="20"/>
          <w:szCs w:val="20"/>
        </w:rPr>
      </w:pPr>
      <w:r w:rsidRPr="00D13266">
        <w:rPr>
          <w:rFonts w:ascii="Arial" w:hAnsi="Arial" w:cs="Arial"/>
          <w:sz w:val="20"/>
          <w:szCs w:val="20"/>
        </w:rPr>
        <w:t xml:space="preserve">Betriebsübernahmen ändern nichts an den arbeitsrechtlichen Grundlagen, so dass der </w:t>
      </w:r>
      <w:r w:rsidR="006D6A45" w:rsidRPr="00D13266">
        <w:rPr>
          <w:rFonts w:ascii="Arial" w:hAnsi="Arial" w:cs="Arial"/>
          <w:sz w:val="20"/>
          <w:szCs w:val="20"/>
        </w:rPr>
        <w:t>Förderungsa</w:t>
      </w:r>
      <w:r w:rsidRPr="00D13266">
        <w:rPr>
          <w:rFonts w:ascii="Arial" w:hAnsi="Arial" w:cs="Arial"/>
          <w:sz w:val="20"/>
          <w:szCs w:val="20"/>
        </w:rPr>
        <w:t>nspruch für die gesamte Beschäf</w:t>
      </w:r>
      <w:r w:rsidR="006D6A45" w:rsidRPr="00D13266">
        <w:rPr>
          <w:rFonts w:ascii="Arial" w:hAnsi="Arial" w:cs="Arial"/>
          <w:sz w:val="20"/>
          <w:szCs w:val="20"/>
        </w:rPr>
        <w:t>tigungsdauer im Jahr 2022 gilt.</w:t>
      </w:r>
    </w:p>
    <w:p w14:paraId="303487FB" w14:textId="60FD09EB" w:rsidR="009D0C89" w:rsidRPr="00D13266" w:rsidRDefault="009D0C89" w:rsidP="00144F67">
      <w:pPr>
        <w:pStyle w:val="Listenabsatz"/>
        <w:numPr>
          <w:ilvl w:val="0"/>
          <w:numId w:val="1"/>
        </w:numPr>
        <w:spacing w:line="252" w:lineRule="auto"/>
        <w:jc w:val="both"/>
        <w:rPr>
          <w:rFonts w:ascii="Arial" w:eastAsia="Times New Roman" w:hAnsi="Arial" w:cs="Arial"/>
          <w:b/>
          <w:color w:val="000000"/>
          <w:sz w:val="20"/>
          <w:szCs w:val="20"/>
        </w:rPr>
      </w:pPr>
      <w:r w:rsidRPr="00D13266">
        <w:rPr>
          <w:rFonts w:ascii="Arial" w:eastAsia="Times New Roman" w:hAnsi="Arial" w:cs="Arial"/>
          <w:b/>
          <w:color w:val="000000"/>
          <w:sz w:val="20"/>
          <w:szCs w:val="20"/>
          <w:lang w:eastAsia="de-AT"/>
        </w:rPr>
        <w:t xml:space="preserve">Ist eine Zahlung an meine Dienstnehmerinnen/Dienstnehmer in Form einer lohnnebenkostenfreien Teuerungsprämie gemäß §124b Z 408 EStG möglich? </w:t>
      </w:r>
    </w:p>
    <w:p w14:paraId="26E51064" w14:textId="77777777" w:rsidR="009D0C89" w:rsidRPr="00D13266" w:rsidRDefault="009D0C89" w:rsidP="00144F67">
      <w:pPr>
        <w:pStyle w:val="Listenabsatz"/>
        <w:spacing w:line="252" w:lineRule="auto"/>
        <w:jc w:val="both"/>
        <w:rPr>
          <w:rFonts w:ascii="Arial" w:eastAsia="Times New Roman" w:hAnsi="Arial" w:cs="Arial"/>
          <w:color w:val="000000"/>
          <w:sz w:val="20"/>
          <w:szCs w:val="20"/>
          <w:lang w:eastAsia="de-AT"/>
        </w:rPr>
      </w:pPr>
    </w:p>
    <w:p w14:paraId="202657E8" w14:textId="23A3AC1F" w:rsidR="009D0C89" w:rsidRPr="00D13266" w:rsidRDefault="009D0C89" w:rsidP="00144F67">
      <w:pPr>
        <w:pStyle w:val="Listenabsatz"/>
        <w:spacing w:line="252" w:lineRule="auto"/>
        <w:jc w:val="both"/>
        <w:rPr>
          <w:rFonts w:ascii="Arial" w:eastAsia="Times New Roman" w:hAnsi="Arial" w:cs="Arial"/>
          <w:color w:val="000000"/>
          <w:sz w:val="20"/>
          <w:szCs w:val="20"/>
          <w:lang w:eastAsia="de-AT"/>
        </w:rPr>
      </w:pPr>
      <w:r w:rsidRPr="00D13266">
        <w:rPr>
          <w:rFonts w:ascii="Arial" w:eastAsia="Times New Roman" w:hAnsi="Arial" w:cs="Arial"/>
          <w:color w:val="000000"/>
          <w:sz w:val="20"/>
          <w:szCs w:val="20"/>
          <w:lang w:eastAsia="de-AT"/>
        </w:rPr>
        <w:t xml:space="preserve">Es handelt sich aus unserer Sicht um eine Erhöhung des Entgelts, sodass für </w:t>
      </w:r>
      <w:proofErr w:type="gramStart"/>
      <w:r w:rsidR="003B7700" w:rsidRPr="00D13266">
        <w:rPr>
          <w:rFonts w:ascii="Arial" w:eastAsia="Times New Roman" w:hAnsi="Arial" w:cs="Arial"/>
          <w:color w:val="000000"/>
          <w:sz w:val="20"/>
          <w:szCs w:val="20"/>
          <w:lang w:eastAsia="de-AT"/>
        </w:rPr>
        <w:t>diese</w:t>
      </w:r>
      <w:r w:rsidR="00C3240D">
        <w:rPr>
          <w:rFonts w:ascii="Arial" w:eastAsia="Times New Roman" w:hAnsi="Arial" w:cs="Arial"/>
          <w:color w:val="000000"/>
          <w:sz w:val="20"/>
          <w:szCs w:val="20"/>
          <w:lang w:eastAsia="de-AT"/>
        </w:rPr>
        <w:t xml:space="preserve"> </w:t>
      </w:r>
      <w:r w:rsidRPr="00D13266">
        <w:rPr>
          <w:rFonts w:ascii="Arial" w:eastAsia="Times New Roman" w:hAnsi="Arial" w:cs="Arial"/>
          <w:color w:val="000000"/>
          <w:sz w:val="20"/>
          <w:szCs w:val="20"/>
          <w:lang w:eastAsia="de-AT"/>
        </w:rPr>
        <w:t>auch anteilig Abgaben</w:t>
      </w:r>
      <w:proofErr w:type="gramEnd"/>
      <w:r w:rsidRPr="00D13266">
        <w:rPr>
          <w:rFonts w:ascii="Arial" w:eastAsia="Times New Roman" w:hAnsi="Arial" w:cs="Arial"/>
          <w:color w:val="000000"/>
          <w:sz w:val="20"/>
          <w:szCs w:val="20"/>
          <w:lang w:eastAsia="de-AT"/>
        </w:rPr>
        <w:t xml:space="preserve"> geleistet werden müssen. </w:t>
      </w:r>
    </w:p>
    <w:p w14:paraId="00331F17" w14:textId="2D6BA174" w:rsidR="009D0C89" w:rsidRPr="00D13266" w:rsidRDefault="009D0C89" w:rsidP="00144F67">
      <w:pPr>
        <w:pStyle w:val="Listenabsatz"/>
        <w:spacing w:line="252" w:lineRule="auto"/>
        <w:jc w:val="both"/>
        <w:rPr>
          <w:rFonts w:ascii="Arial" w:eastAsia="Times New Roman" w:hAnsi="Arial" w:cs="Arial"/>
          <w:color w:val="000000"/>
          <w:sz w:val="20"/>
          <w:szCs w:val="20"/>
          <w:lang w:eastAsia="de-AT"/>
        </w:rPr>
      </w:pPr>
    </w:p>
    <w:p w14:paraId="709E7ED6" w14:textId="60DD40FF" w:rsidR="009D0C89" w:rsidRPr="00D13266" w:rsidRDefault="009D0C89" w:rsidP="00144F67">
      <w:pPr>
        <w:numPr>
          <w:ilvl w:val="0"/>
          <w:numId w:val="1"/>
        </w:numPr>
        <w:spacing w:line="252" w:lineRule="auto"/>
        <w:contextualSpacing/>
        <w:jc w:val="both"/>
        <w:rPr>
          <w:rFonts w:ascii="Arial" w:eastAsia="Times New Roman" w:hAnsi="Arial" w:cs="Arial"/>
          <w:b/>
          <w:sz w:val="20"/>
          <w:szCs w:val="20"/>
          <w:lang w:val="de-DE" w:eastAsia="de-AT"/>
        </w:rPr>
      </w:pPr>
      <w:r w:rsidRPr="00D13266">
        <w:rPr>
          <w:rFonts w:ascii="Arial" w:eastAsia="Times New Roman" w:hAnsi="Arial" w:cs="Arial"/>
          <w:b/>
          <w:sz w:val="20"/>
          <w:szCs w:val="20"/>
          <w:lang w:val="de-DE" w:eastAsia="de-AT"/>
        </w:rPr>
        <w:t xml:space="preserve">Müssen wir diese Entgelterhöhung bei der Ausbezahlung an die Dienstnehmer*innen so betiteln? </w:t>
      </w:r>
    </w:p>
    <w:p w14:paraId="23136FA6" w14:textId="3BAEF431" w:rsidR="009D0C89" w:rsidRPr="00D13266" w:rsidRDefault="009D0C89" w:rsidP="00144F67">
      <w:pPr>
        <w:spacing w:line="252" w:lineRule="auto"/>
        <w:ind w:left="720"/>
        <w:contextualSpacing/>
        <w:jc w:val="both"/>
        <w:rPr>
          <w:rFonts w:ascii="Arial" w:eastAsia="Times New Roman" w:hAnsi="Arial" w:cs="Arial"/>
          <w:sz w:val="20"/>
          <w:szCs w:val="20"/>
          <w:lang w:val="de-DE" w:eastAsia="de-AT"/>
        </w:rPr>
      </w:pPr>
    </w:p>
    <w:p w14:paraId="41DAE12E" w14:textId="684F0D1F" w:rsidR="009D0C89" w:rsidRPr="00D13266" w:rsidRDefault="009D0C89" w:rsidP="00144F67">
      <w:pPr>
        <w:spacing w:line="252" w:lineRule="auto"/>
        <w:ind w:left="720"/>
        <w:contextualSpacing/>
        <w:jc w:val="both"/>
        <w:rPr>
          <w:rFonts w:ascii="Arial" w:eastAsia="Times New Roman" w:hAnsi="Arial" w:cs="Arial"/>
          <w:sz w:val="20"/>
          <w:szCs w:val="20"/>
          <w:lang w:val="de-DE" w:eastAsia="de-AT"/>
        </w:rPr>
      </w:pPr>
      <w:r w:rsidRPr="00D13266">
        <w:rPr>
          <w:rFonts w:ascii="Arial" w:eastAsia="Times New Roman" w:hAnsi="Arial" w:cs="Arial"/>
          <w:sz w:val="20"/>
          <w:szCs w:val="20"/>
          <w:lang w:val="de-DE" w:eastAsia="de-AT"/>
        </w:rPr>
        <w:t>JA.</w:t>
      </w:r>
    </w:p>
    <w:p w14:paraId="24B48E98" w14:textId="2D771400" w:rsidR="009D0C89" w:rsidRPr="00D13266" w:rsidRDefault="009D0C89" w:rsidP="00144F67">
      <w:pPr>
        <w:pStyle w:val="Listenabsatz"/>
        <w:numPr>
          <w:ilvl w:val="0"/>
          <w:numId w:val="1"/>
        </w:numPr>
        <w:spacing w:after="0" w:line="240" w:lineRule="auto"/>
        <w:jc w:val="both"/>
        <w:rPr>
          <w:rFonts w:ascii="Arial" w:eastAsia="Times New Roman" w:hAnsi="Arial" w:cs="Arial"/>
          <w:b/>
          <w:sz w:val="20"/>
          <w:szCs w:val="20"/>
          <w:lang w:val="de-DE" w:eastAsia="de-AT"/>
        </w:rPr>
      </w:pPr>
      <w:r w:rsidRPr="00D13266">
        <w:rPr>
          <w:rFonts w:ascii="Arial" w:eastAsia="Times New Roman" w:hAnsi="Arial" w:cs="Arial"/>
          <w:b/>
          <w:sz w:val="20"/>
          <w:szCs w:val="20"/>
          <w:lang w:val="de-DE" w:eastAsia="de-AT"/>
        </w:rPr>
        <w:t>Muss diese Entgelterhöhung auch in den Sonderzahlungen mit berechnet werden?</w:t>
      </w:r>
    </w:p>
    <w:p w14:paraId="4C47094F" w14:textId="77777777" w:rsidR="009D0C89" w:rsidRPr="00D13266" w:rsidRDefault="009D0C89" w:rsidP="00144F67">
      <w:pPr>
        <w:pStyle w:val="Listenabsatz"/>
        <w:spacing w:after="0" w:line="240" w:lineRule="auto"/>
        <w:jc w:val="both"/>
        <w:rPr>
          <w:rFonts w:ascii="Arial" w:eastAsia="Times New Roman" w:hAnsi="Arial" w:cs="Arial"/>
          <w:b/>
          <w:sz w:val="20"/>
          <w:szCs w:val="20"/>
          <w:lang w:val="de-DE" w:eastAsia="de-AT"/>
        </w:rPr>
      </w:pPr>
    </w:p>
    <w:p w14:paraId="3DCF10C5" w14:textId="709FDD49" w:rsidR="009D0C89" w:rsidRPr="00D13266" w:rsidRDefault="009D0C89" w:rsidP="00144F67">
      <w:pPr>
        <w:pStyle w:val="Listenabsatz"/>
        <w:spacing w:line="252" w:lineRule="auto"/>
        <w:jc w:val="both"/>
        <w:rPr>
          <w:rFonts w:ascii="Arial" w:eastAsia="Times New Roman" w:hAnsi="Arial" w:cs="Arial"/>
          <w:sz w:val="20"/>
          <w:szCs w:val="20"/>
          <w:lang w:val="de-DE" w:eastAsia="de-AT"/>
        </w:rPr>
      </w:pPr>
      <w:r w:rsidRPr="00D13266">
        <w:rPr>
          <w:rFonts w:ascii="Arial" w:eastAsia="Times New Roman" w:hAnsi="Arial" w:cs="Arial"/>
          <w:sz w:val="20"/>
          <w:szCs w:val="20"/>
          <w:lang w:val="de-DE" w:eastAsia="de-AT"/>
        </w:rPr>
        <w:t>Die Berücksichtigung bei den Sonderzahlungen wird teilweise durch die entgeltgestaltende</w:t>
      </w:r>
      <w:r w:rsidR="00C3240D">
        <w:rPr>
          <w:rFonts w:ascii="Arial" w:eastAsia="Times New Roman" w:hAnsi="Arial" w:cs="Arial"/>
          <w:sz w:val="20"/>
          <w:szCs w:val="20"/>
          <w:lang w:val="de-DE" w:eastAsia="de-AT"/>
        </w:rPr>
        <w:t>n</w:t>
      </w:r>
      <w:r w:rsidRPr="00D13266">
        <w:rPr>
          <w:rFonts w:ascii="Arial" w:eastAsia="Times New Roman" w:hAnsi="Arial" w:cs="Arial"/>
          <w:sz w:val="20"/>
          <w:szCs w:val="20"/>
          <w:lang w:val="de-DE" w:eastAsia="de-AT"/>
        </w:rPr>
        <w:t xml:space="preserve"> </w:t>
      </w:r>
      <w:r w:rsidR="00C3240D">
        <w:rPr>
          <w:rFonts w:ascii="Arial" w:eastAsia="Times New Roman" w:hAnsi="Arial" w:cs="Arial"/>
          <w:sz w:val="20"/>
          <w:szCs w:val="20"/>
          <w:lang w:val="de-DE" w:eastAsia="de-AT"/>
        </w:rPr>
        <w:t>Vorschriften</w:t>
      </w:r>
      <w:r w:rsidRPr="00D13266">
        <w:rPr>
          <w:rFonts w:ascii="Arial" w:eastAsia="Times New Roman" w:hAnsi="Arial" w:cs="Arial"/>
          <w:sz w:val="20"/>
          <w:szCs w:val="20"/>
          <w:lang w:val="de-DE" w:eastAsia="de-AT"/>
        </w:rPr>
        <w:t xml:space="preserve"> geregelt. Der Zusatz KV der SWÖ sieht zum Beispiel keine Berücksichtigung für das Jahr 2022 vor.</w:t>
      </w:r>
    </w:p>
    <w:p w14:paraId="43EFC7A2" w14:textId="77777777" w:rsidR="009D0C89" w:rsidRPr="00D13266" w:rsidRDefault="009D0C89" w:rsidP="00144F67">
      <w:pPr>
        <w:pStyle w:val="Listenabsatz"/>
        <w:spacing w:line="252" w:lineRule="auto"/>
        <w:jc w:val="both"/>
        <w:rPr>
          <w:rFonts w:ascii="Arial" w:eastAsia="Times New Roman" w:hAnsi="Arial" w:cs="Arial"/>
          <w:sz w:val="20"/>
          <w:szCs w:val="20"/>
          <w:lang w:val="de-DE" w:eastAsia="de-AT"/>
        </w:rPr>
      </w:pPr>
    </w:p>
    <w:p w14:paraId="7D78F667" w14:textId="5F126D0F" w:rsidR="009D0C89" w:rsidRPr="00D13266" w:rsidRDefault="009D0C89" w:rsidP="00144F67">
      <w:pPr>
        <w:pStyle w:val="Listenabsatz"/>
        <w:numPr>
          <w:ilvl w:val="0"/>
          <w:numId w:val="1"/>
        </w:numPr>
        <w:spacing w:line="252" w:lineRule="auto"/>
        <w:jc w:val="both"/>
        <w:rPr>
          <w:rFonts w:ascii="Arial" w:eastAsia="Times New Roman" w:hAnsi="Arial" w:cs="Arial"/>
          <w:b/>
          <w:sz w:val="20"/>
          <w:szCs w:val="20"/>
          <w:lang w:val="de-DE" w:eastAsia="de-AT"/>
        </w:rPr>
      </w:pPr>
      <w:r w:rsidRPr="00D13266">
        <w:rPr>
          <w:rFonts w:ascii="Arial" w:eastAsia="Times New Roman" w:hAnsi="Arial" w:cs="Arial"/>
          <w:b/>
          <w:sz w:val="20"/>
          <w:szCs w:val="20"/>
          <w:lang w:val="de-DE" w:eastAsia="de-AT"/>
        </w:rPr>
        <w:t>Dürfen wir diese Entgelterhöhung als Gesamtsumme für das ganze Jahr 2022 einmalig ausbezahlen oder m</w:t>
      </w:r>
      <w:r w:rsidR="00C3240D">
        <w:rPr>
          <w:rFonts w:ascii="Arial" w:eastAsia="Times New Roman" w:hAnsi="Arial" w:cs="Arial"/>
          <w:b/>
          <w:sz w:val="20"/>
          <w:szCs w:val="20"/>
          <w:lang w:val="de-DE" w:eastAsia="de-AT"/>
        </w:rPr>
        <w:t>uss die Entgelterhöhung in jeden</w:t>
      </w:r>
      <w:r w:rsidRPr="00D13266">
        <w:rPr>
          <w:rFonts w:ascii="Arial" w:eastAsia="Times New Roman" w:hAnsi="Arial" w:cs="Arial"/>
          <w:b/>
          <w:sz w:val="20"/>
          <w:szCs w:val="20"/>
          <w:lang w:val="de-DE" w:eastAsia="de-AT"/>
        </w:rPr>
        <w:t xml:space="preserve"> Monat korrekt gerollt werden? </w:t>
      </w:r>
    </w:p>
    <w:p w14:paraId="399EA91F" w14:textId="77777777" w:rsidR="009D0C89" w:rsidRPr="00D13266" w:rsidRDefault="009D0C89" w:rsidP="00144F67">
      <w:pPr>
        <w:pStyle w:val="Listenabsatz"/>
        <w:spacing w:line="252" w:lineRule="auto"/>
        <w:jc w:val="both"/>
        <w:rPr>
          <w:rFonts w:ascii="Arial" w:eastAsia="Times New Roman" w:hAnsi="Arial" w:cs="Arial"/>
          <w:sz w:val="20"/>
          <w:szCs w:val="20"/>
          <w:lang w:val="de-DE" w:eastAsia="de-AT"/>
        </w:rPr>
      </w:pPr>
    </w:p>
    <w:p w14:paraId="2491DBA2" w14:textId="77612D1E" w:rsidR="009D0C89" w:rsidRPr="00D13266" w:rsidRDefault="009D0C89" w:rsidP="00144F67">
      <w:pPr>
        <w:pStyle w:val="Listenabsatz"/>
        <w:spacing w:line="252" w:lineRule="auto"/>
        <w:jc w:val="both"/>
        <w:rPr>
          <w:rFonts w:ascii="Arial" w:eastAsia="Times New Roman" w:hAnsi="Arial" w:cs="Arial"/>
          <w:sz w:val="20"/>
          <w:szCs w:val="20"/>
          <w:lang w:val="de-DE" w:eastAsia="de-AT"/>
        </w:rPr>
      </w:pPr>
      <w:r w:rsidRPr="00D13266">
        <w:rPr>
          <w:rFonts w:ascii="Arial" w:eastAsia="Times New Roman" w:hAnsi="Arial" w:cs="Arial"/>
          <w:sz w:val="20"/>
          <w:szCs w:val="20"/>
          <w:lang w:val="de-DE" w:eastAsia="de-AT"/>
        </w:rPr>
        <w:t>Die Förderungsrichtlinie sieht lediglich vor, dass die Auszahlung im Dezember 2022 erfolgt. Für welches Monat ist nicht näher geregelt, sodass eine Aufrollung möglich ist. Die Personalverrechnung kann daher im Einzelfall die beste Lösung für die Dienstnehmerin/ den Dienstnehmer wählen.</w:t>
      </w:r>
    </w:p>
    <w:p w14:paraId="660CBFE6" w14:textId="77777777" w:rsidR="009D0C89" w:rsidRPr="00D13266" w:rsidRDefault="009D0C89" w:rsidP="00144F67">
      <w:pPr>
        <w:pStyle w:val="Listenabsatz"/>
        <w:spacing w:line="252" w:lineRule="auto"/>
        <w:jc w:val="both"/>
        <w:rPr>
          <w:rFonts w:ascii="Arial" w:eastAsia="Times New Roman" w:hAnsi="Arial" w:cs="Arial"/>
          <w:sz w:val="20"/>
          <w:szCs w:val="20"/>
          <w:lang w:val="de-DE" w:eastAsia="de-AT"/>
        </w:rPr>
      </w:pPr>
    </w:p>
    <w:p w14:paraId="1D41741E" w14:textId="4B858CD5" w:rsidR="009D0C89" w:rsidRPr="00D13266" w:rsidRDefault="009D0C89" w:rsidP="00144F67">
      <w:pPr>
        <w:pStyle w:val="Listenabsatz"/>
        <w:numPr>
          <w:ilvl w:val="0"/>
          <w:numId w:val="1"/>
        </w:numPr>
        <w:spacing w:line="252" w:lineRule="auto"/>
        <w:jc w:val="both"/>
        <w:rPr>
          <w:rFonts w:ascii="Arial" w:eastAsia="Times New Roman" w:hAnsi="Arial" w:cs="Arial"/>
          <w:b/>
          <w:sz w:val="20"/>
          <w:szCs w:val="20"/>
          <w:lang w:val="de-DE" w:eastAsia="de-AT"/>
        </w:rPr>
      </w:pPr>
      <w:r w:rsidRPr="00D13266">
        <w:rPr>
          <w:rFonts w:ascii="Arial" w:eastAsia="Times New Roman" w:hAnsi="Arial" w:cs="Arial"/>
          <w:b/>
          <w:sz w:val="20"/>
          <w:szCs w:val="20"/>
          <w:lang w:val="de-DE" w:eastAsia="de-AT"/>
        </w:rPr>
        <w:t>Wenn das Beschäftigungsausmaß eines Dienstnehmers unterm Jahr öfter geändert wurde, soll für diese betroffenen Dienstnehmer*innen in der vorgegeben Excel Vorlage eine Zeile pro Beschäftigungsausmaß verwendet werden, oder darf pro Dienstnehmer*in nur eine Zeile ausgefüllt werden?</w:t>
      </w:r>
    </w:p>
    <w:p w14:paraId="5D78B67F" w14:textId="77777777" w:rsidR="00383CA8" w:rsidRPr="00D13266" w:rsidRDefault="00383CA8" w:rsidP="00144F67">
      <w:pPr>
        <w:pStyle w:val="Listenabsatz"/>
        <w:spacing w:line="252" w:lineRule="auto"/>
        <w:jc w:val="both"/>
        <w:rPr>
          <w:rFonts w:ascii="Arial" w:eastAsia="Times New Roman" w:hAnsi="Arial" w:cs="Arial"/>
          <w:b/>
          <w:sz w:val="20"/>
          <w:szCs w:val="20"/>
          <w:lang w:val="de-DE" w:eastAsia="de-AT"/>
        </w:rPr>
      </w:pPr>
    </w:p>
    <w:p w14:paraId="26DF03F1" w14:textId="77777777" w:rsidR="005919C5" w:rsidRPr="00D13266" w:rsidRDefault="005919C5" w:rsidP="00144F67">
      <w:pPr>
        <w:pStyle w:val="Listenabsatz"/>
        <w:spacing w:line="252" w:lineRule="auto"/>
        <w:jc w:val="both"/>
        <w:rPr>
          <w:rFonts w:ascii="Arial" w:eastAsia="Times New Roman" w:hAnsi="Arial" w:cs="Arial"/>
          <w:i/>
          <w:sz w:val="20"/>
          <w:szCs w:val="20"/>
          <w:lang w:val="de-DE" w:eastAsia="de-AT"/>
        </w:rPr>
      </w:pPr>
      <w:r>
        <w:rPr>
          <w:rFonts w:ascii="Arial" w:eastAsia="Times New Roman" w:hAnsi="Arial" w:cs="Arial"/>
          <w:i/>
          <w:sz w:val="20"/>
          <w:szCs w:val="20"/>
          <w:lang w:val="de-DE" w:eastAsia="de-AT"/>
        </w:rPr>
        <w:t xml:space="preserve">A11: </w:t>
      </w:r>
      <w:r w:rsidRPr="005919C5">
        <w:rPr>
          <w:rFonts w:ascii="Arial" w:hAnsi="Arial" w:cs="Arial"/>
          <w:sz w:val="20"/>
          <w:szCs w:val="20"/>
        </w:rPr>
        <w:t xml:space="preserve">Die Angaben zur Dienstnehmerin, zum Dienstnehmer, sind in einer Zeile für das gesamte Jahr entsprechend summiert und </w:t>
      </w:r>
      <w:proofErr w:type="spellStart"/>
      <w:r w:rsidRPr="005919C5">
        <w:rPr>
          <w:rFonts w:ascii="Arial" w:hAnsi="Arial" w:cs="Arial"/>
          <w:sz w:val="20"/>
          <w:szCs w:val="20"/>
        </w:rPr>
        <w:t>aliquotiert</w:t>
      </w:r>
      <w:proofErr w:type="spellEnd"/>
      <w:r w:rsidRPr="005919C5">
        <w:rPr>
          <w:rFonts w:ascii="Arial" w:hAnsi="Arial" w:cs="Arial"/>
          <w:sz w:val="20"/>
          <w:szCs w:val="20"/>
        </w:rPr>
        <w:t xml:space="preserve"> anzuführen. Somit bitte keine mehrfachen Zeilenangaben zur gleichen Person anführen.</w:t>
      </w:r>
    </w:p>
    <w:p w14:paraId="6B99E9A8" w14:textId="77777777" w:rsidR="005919C5" w:rsidRDefault="005919C5" w:rsidP="00144F67">
      <w:pPr>
        <w:pStyle w:val="Listenabsatz"/>
        <w:spacing w:line="252" w:lineRule="auto"/>
        <w:jc w:val="both"/>
        <w:rPr>
          <w:rFonts w:ascii="Arial" w:eastAsia="Times New Roman" w:hAnsi="Arial" w:cs="Arial"/>
          <w:i/>
          <w:sz w:val="20"/>
          <w:szCs w:val="20"/>
          <w:lang w:val="de-DE" w:eastAsia="de-AT"/>
        </w:rPr>
      </w:pPr>
    </w:p>
    <w:p w14:paraId="2F0FE943" w14:textId="77777777" w:rsidR="003B7700" w:rsidRPr="00D13266" w:rsidRDefault="009D0C89" w:rsidP="00144F67">
      <w:pPr>
        <w:pStyle w:val="Listenabsatz"/>
        <w:numPr>
          <w:ilvl w:val="0"/>
          <w:numId w:val="1"/>
        </w:numPr>
        <w:spacing w:after="120" w:line="240" w:lineRule="auto"/>
        <w:jc w:val="both"/>
        <w:rPr>
          <w:rFonts w:ascii="Arial" w:hAnsi="Arial" w:cs="Arial"/>
          <w:sz w:val="20"/>
          <w:szCs w:val="20"/>
        </w:rPr>
      </w:pPr>
      <w:r w:rsidRPr="00D13266">
        <w:rPr>
          <w:rFonts w:ascii="Arial" w:eastAsia="Times New Roman" w:hAnsi="Arial" w:cs="Arial"/>
          <w:b/>
          <w:sz w:val="20"/>
          <w:szCs w:val="20"/>
          <w:lang w:val="de-DE" w:eastAsia="de-AT"/>
        </w:rPr>
        <w:t>Geringfügige Mitarbeiter*innen kommen zum Teil durch Auszahlung des Zuschusses im Dezember über die Geringfügigkeitsgrenze. Das würde eine versicherungspflichtige Anstellung erfordern. Wie können solche Fälle gehandhabt werden?</w:t>
      </w:r>
      <w:r w:rsidRPr="00D13266">
        <w:rPr>
          <w:rFonts w:ascii="Arial" w:hAnsi="Arial" w:cs="Arial"/>
          <w:sz w:val="20"/>
          <w:szCs w:val="20"/>
        </w:rPr>
        <w:t xml:space="preserve"> </w:t>
      </w:r>
    </w:p>
    <w:p w14:paraId="073C771E" w14:textId="77777777" w:rsidR="003B7700" w:rsidRPr="00D13266" w:rsidRDefault="003B7700" w:rsidP="00144F67">
      <w:pPr>
        <w:pStyle w:val="Listenabsatz"/>
        <w:spacing w:after="120" w:line="240" w:lineRule="auto"/>
        <w:jc w:val="both"/>
        <w:rPr>
          <w:rFonts w:ascii="Arial" w:hAnsi="Arial" w:cs="Arial"/>
          <w:sz w:val="20"/>
          <w:szCs w:val="20"/>
        </w:rPr>
      </w:pPr>
    </w:p>
    <w:p w14:paraId="162B8FEE" w14:textId="26D86DC0" w:rsidR="009D0C89" w:rsidRPr="00D13266" w:rsidRDefault="009D0C89" w:rsidP="00144F67">
      <w:pPr>
        <w:pStyle w:val="Listenabsatz"/>
        <w:spacing w:after="120" w:line="240" w:lineRule="auto"/>
        <w:jc w:val="both"/>
        <w:rPr>
          <w:rFonts w:ascii="Arial" w:hAnsi="Arial" w:cs="Arial"/>
          <w:sz w:val="20"/>
          <w:szCs w:val="20"/>
        </w:rPr>
      </w:pPr>
      <w:r w:rsidRPr="00D13266">
        <w:rPr>
          <w:rFonts w:ascii="Arial" w:hAnsi="Arial" w:cs="Arial"/>
          <w:sz w:val="20"/>
          <w:szCs w:val="20"/>
        </w:rPr>
        <w:t>Die Lohnverrechnung hat für den jeweiligen Fall die für die Dienstnehmerin/den Dienstnehmer beste Lösung zu wählen. Die Förderungsrichtlinie sieht nur vor, dass eine Auszahlung im Dezember 2022 erfolgen muss, sodass eine Aufrollung für mehrere Monate nicht den Förderungsvoraussetzungen der selbigen</w:t>
      </w:r>
      <w:r w:rsidR="001D7EFE" w:rsidRPr="00D13266">
        <w:rPr>
          <w:rFonts w:ascii="Arial" w:hAnsi="Arial" w:cs="Arial"/>
          <w:sz w:val="20"/>
          <w:szCs w:val="20"/>
        </w:rPr>
        <w:t xml:space="preserve"> widerspricht.</w:t>
      </w:r>
    </w:p>
    <w:p w14:paraId="17602177" w14:textId="77777777" w:rsidR="003B7700" w:rsidRPr="00D13266" w:rsidRDefault="003B7700" w:rsidP="00144F67">
      <w:pPr>
        <w:pStyle w:val="Listenabsatz"/>
        <w:spacing w:after="120" w:line="240" w:lineRule="auto"/>
        <w:jc w:val="both"/>
        <w:rPr>
          <w:rFonts w:ascii="Arial" w:hAnsi="Arial" w:cs="Arial"/>
          <w:sz w:val="20"/>
          <w:szCs w:val="20"/>
        </w:rPr>
      </w:pPr>
    </w:p>
    <w:p w14:paraId="7F8EC318" w14:textId="2AEED69E" w:rsidR="003B7700" w:rsidRPr="00D13266" w:rsidRDefault="009D0C89" w:rsidP="00144F67">
      <w:pPr>
        <w:pStyle w:val="Listenabsatz"/>
        <w:numPr>
          <w:ilvl w:val="0"/>
          <w:numId w:val="1"/>
        </w:numPr>
        <w:spacing w:after="120" w:line="240" w:lineRule="auto"/>
        <w:jc w:val="both"/>
        <w:rPr>
          <w:rFonts w:ascii="Arial" w:eastAsia="Times New Roman" w:hAnsi="Arial" w:cs="Arial"/>
          <w:b/>
          <w:sz w:val="20"/>
          <w:szCs w:val="20"/>
          <w:lang w:val="de-DE" w:eastAsia="de-AT"/>
        </w:rPr>
      </w:pPr>
      <w:r w:rsidRPr="00D13266">
        <w:rPr>
          <w:rFonts w:ascii="Arial" w:eastAsia="Times New Roman" w:hAnsi="Arial" w:cs="Arial"/>
          <w:b/>
          <w:sz w:val="20"/>
          <w:szCs w:val="20"/>
          <w:lang w:val="de-DE" w:eastAsia="de-AT"/>
        </w:rPr>
        <w:t xml:space="preserve">Sind Mitarbeiter*innen, die erst unterm Jahr eine der förderungswürdigen Ausbildungen abgeschlossen haben, gleichermaßen berechtigt? </w:t>
      </w:r>
    </w:p>
    <w:p w14:paraId="27AC2878" w14:textId="77777777" w:rsidR="003B7700" w:rsidRPr="00D13266" w:rsidRDefault="003B7700" w:rsidP="00144F67">
      <w:pPr>
        <w:pStyle w:val="Listenabsatz"/>
        <w:spacing w:after="120" w:line="240" w:lineRule="auto"/>
        <w:jc w:val="both"/>
        <w:rPr>
          <w:rFonts w:ascii="Arial" w:eastAsia="Times New Roman" w:hAnsi="Arial" w:cs="Arial"/>
          <w:b/>
          <w:sz w:val="20"/>
          <w:szCs w:val="20"/>
          <w:lang w:val="de-DE" w:eastAsia="de-AT"/>
        </w:rPr>
      </w:pPr>
    </w:p>
    <w:p w14:paraId="203D4A92" w14:textId="5FD39E48" w:rsidR="009D0C89" w:rsidRPr="00D13266" w:rsidRDefault="009D0C89" w:rsidP="00144F67">
      <w:pPr>
        <w:pStyle w:val="Listenabsatz"/>
        <w:spacing w:after="120" w:line="240" w:lineRule="auto"/>
        <w:jc w:val="both"/>
        <w:rPr>
          <w:rFonts w:ascii="Arial" w:eastAsia="Times New Roman" w:hAnsi="Arial" w:cs="Arial"/>
          <w:sz w:val="20"/>
          <w:szCs w:val="20"/>
          <w:lang w:val="de-DE" w:eastAsia="de-AT"/>
        </w:rPr>
      </w:pPr>
      <w:r w:rsidRPr="00D13266">
        <w:rPr>
          <w:rFonts w:ascii="Arial" w:eastAsia="Times New Roman" w:hAnsi="Arial" w:cs="Arial"/>
          <w:sz w:val="20"/>
          <w:szCs w:val="20"/>
          <w:lang w:val="de-DE" w:eastAsia="de-AT"/>
        </w:rPr>
        <w:t>Ein Anspruch auf Entgelterhöhung besteht ab Ausbildungsabschluss und Einreihung in eine entsprechende Verwendungsgruppe, die eine der Berufsgruppen gemäß Punkt 4 de</w:t>
      </w:r>
      <w:r w:rsidR="001D7EFE" w:rsidRPr="00D13266">
        <w:rPr>
          <w:rFonts w:ascii="Arial" w:eastAsia="Times New Roman" w:hAnsi="Arial" w:cs="Arial"/>
          <w:sz w:val="20"/>
          <w:szCs w:val="20"/>
          <w:lang w:val="de-DE" w:eastAsia="de-AT"/>
        </w:rPr>
        <w:t>r Förderungsrichtlinie umfasst.</w:t>
      </w:r>
    </w:p>
    <w:p w14:paraId="106C4BF1" w14:textId="77777777" w:rsidR="003B7700" w:rsidRPr="00D13266" w:rsidRDefault="003B7700" w:rsidP="00144F67">
      <w:pPr>
        <w:pStyle w:val="Listenabsatz"/>
        <w:spacing w:after="120" w:line="240" w:lineRule="auto"/>
        <w:jc w:val="both"/>
        <w:rPr>
          <w:rFonts w:ascii="Arial" w:eastAsia="Times New Roman" w:hAnsi="Arial" w:cs="Arial"/>
          <w:b/>
          <w:sz w:val="20"/>
          <w:szCs w:val="20"/>
          <w:lang w:val="de-DE" w:eastAsia="de-AT"/>
        </w:rPr>
      </w:pPr>
    </w:p>
    <w:p w14:paraId="44589A72" w14:textId="77777777" w:rsidR="003B7700" w:rsidRPr="00D13266" w:rsidRDefault="009D0C89" w:rsidP="00144F67">
      <w:pPr>
        <w:pStyle w:val="Listenabsatz"/>
        <w:numPr>
          <w:ilvl w:val="0"/>
          <w:numId w:val="1"/>
        </w:numPr>
        <w:spacing w:after="120" w:line="240" w:lineRule="auto"/>
        <w:jc w:val="both"/>
        <w:rPr>
          <w:rFonts w:ascii="Arial" w:eastAsia="Times New Roman" w:hAnsi="Arial" w:cs="Arial"/>
          <w:b/>
          <w:sz w:val="20"/>
          <w:szCs w:val="20"/>
          <w:lang w:val="de-DE" w:eastAsia="de-AT"/>
        </w:rPr>
      </w:pPr>
      <w:r w:rsidRPr="00D13266">
        <w:rPr>
          <w:rFonts w:ascii="Arial" w:eastAsia="Times New Roman" w:hAnsi="Arial" w:cs="Arial"/>
          <w:b/>
          <w:sz w:val="20"/>
          <w:szCs w:val="20"/>
          <w:lang w:val="de-DE" w:eastAsia="de-AT"/>
        </w:rPr>
        <w:lastRenderedPageBreak/>
        <w:t xml:space="preserve">Erhalten Mitarbeiter*innen, die in längerem Krankenstand sind, den Zuschuss? </w:t>
      </w:r>
    </w:p>
    <w:p w14:paraId="11317FC1" w14:textId="77777777" w:rsidR="003B7700" w:rsidRPr="00D13266" w:rsidRDefault="003B7700" w:rsidP="00144F67">
      <w:pPr>
        <w:pStyle w:val="Listenabsatz"/>
        <w:spacing w:after="120" w:line="240" w:lineRule="auto"/>
        <w:jc w:val="both"/>
        <w:rPr>
          <w:rFonts w:ascii="Arial" w:eastAsia="Times New Roman" w:hAnsi="Arial" w:cs="Arial"/>
          <w:b/>
          <w:sz w:val="20"/>
          <w:szCs w:val="20"/>
          <w:lang w:val="de-DE" w:eastAsia="de-AT"/>
        </w:rPr>
      </w:pPr>
    </w:p>
    <w:p w14:paraId="6A6283DA" w14:textId="67B988EA" w:rsidR="009D0C89" w:rsidRPr="00D13266" w:rsidRDefault="009D0C89" w:rsidP="00144F67">
      <w:pPr>
        <w:pStyle w:val="Listenabsatz"/>
        <w:spacing w:after="120" w:line="240" w:lineRule="auto"/>
        <w:jc w:val="both"/>
        <w:rPr>
          <w:rFonts w:ascii="Arial" w:eastAsia="Times New Roman" w:hAnsi="Arial" w:cs="Arial"/>
          <w:sz w:val="20"/>
          <w:szCs w:val="20"/>
          <w:lang w:val="de-DE" w:eastAsia="de-AT"/>
        </w:rPr>
      </w:pPr>
      <w:r w:rsidRPr="00D13266">
        <w:rPr>
          <w:rFonts w:ascii="Arial" w:eastAsia="Times New Roman" w:hAnsi="Arial" w:cs="Arial"/>
          <w:sz w:val="20"/>
          <w:szCs w:val="20"/>
          <w:lang w:val="de-DE" w:eastAsia="de-AT"/>
        </w:rPr>
        <w:t xml:space="preserve">Ja, </w:t>
      </w:r>
      <w:r w:rsidR="003B7700" w:rsidRPr="00D13266">
        <w:rPr>
          <w:rFonts w:ascii="Arial" w:eastAsia="Times New Roman" w:hAnsi="Arial" w:cs="Arial"/>
          <w:sz w:val="20"/>
          <w:szCs w:val="20"/>
          <w:lang w:val="de-DE" w:eastAsia="de-AT"/>
        </w:rPr>
        <w:t>sofern die sonstigen Förderun</w:t>
      </w:r>
      <w:r w:rsidR="001D7EFE" w:rsidRPr="00D13266">
        <w:rPr>
          <w:rFonts w:ascii="Arial" w:eastAsia="Times New Roman" w:hAnsi="Arial" w:cs="Arial"/>
          <w:sz w:val="20"/>
          <w:szCs w:val="20"/>
          <w:lang w:val="de-DE" w:eastAsia="de-AT"/>
        </w:rPr>
        <w:t>gsvoraussetzungen gegeben sind.</w:t>
      </w:r>
    </w:p>
    <w:p w14:paraId="26A37635" w14:textId="77777777" w:rsidR="003B7700" w:rsidRPr="00D13266" w:rsidRDefault="003B7700" w:rsidP="00144F67">
      <w:pPr>
        <w:pStyle w:val="Listenabsatz"/>
        <w:spacing w:after="120" w:line="240" w:lineRule="auto"/>
        <w:ind w:left="426"/>
        <w:jc w:val="both"/>
        <w:rPr>
          <w:rFonts w:ascii="Arial" w:hAnsi="Arial" w:cs="Arial"/>
          <w:sz w:val="20"/>
          <w:szCs w:val="20"/>
        </w:rPr>
      </w:pPr>
    </w:p>
    <w:p w14:paraId="33CC9A07" w14:textId="7CC2ED44" w:rsidR="003B7700" w:rsidRPr="00D13266" w:rsidRDefault="009D0C89" w:rsidP="00144F67">
      <w:pPr>
        <w:pStyle w:val="Listenabsatz"/>
        <w:numPr>
          <w:ilvl w:val="0"/>
          <w:numId w:val="1"/>
        </w:numPr>
        <w:spacing w:after="120" w:line="240" w:lineRule="auto"/>
        <w:jc w:val="both"/>
        <w:rPr>
          <w:rFonts w:ascii="Arial" w:eastAsia="Times New Roman" w:hAnsi="Arial" w:cs="Arial"/>
          <w:b/>
          <w:sz w:val="20"/>
          <w:szCs w:val="20"/>
          <w:lang w:val="de-DE" w:eastAsia="de-AT"/>
        </w:rPr>
      </w:pPr>
      <w:r w:rsidRPr="00D13266">
        <w:rPr>
          <w:rFonts w:ascii="Arial" w:eastAsia="Times New Roman" w:hAnsi="Arial" w:cs="Arial"/>
          <w:b/>
          <w:sz w:val="20"/>
          <w:szCs w:val="20"/>
          <w:lang w:val="de-DE" w:eastAsia="de-AT"/>
        </w:rPr>
        <w:t>Geht es rein um die Qualifikation oder auch um die tatsächliche Tätigkeit (z.B. Heimhilfe,</w:t>
      </w:r>
      <w:r w:rsidR="001D7EFE" w:rsidRPr="00D13266">
        <w:rPr>
          <w:rFonts w:ascii="Arial" w:eastAsia="Times New Roman" w:hAnsi="Arial" w:cs="Arial"/>
          <w:b/>
          <w:sz w:val="20"/>
          <w:szCs w:val="20"/>
          <w:lang w:val="de-DE" w:eastAsia="de-AT"/>
        </w:rPr>
        <w:t xml:space="preserve"> die im Sekretariat tätig ist)?</w:t>
      </w:r>
    </w:p>
    <w:p w14:paraId="4B3DD5AF" w14:textId="77777777" w:rsidR="003B7700" w:rsidRPr="00D13266" w:rsidRDefault="003B7700" w:rsidP="00144F67">
      <w:pPr>
        <w:pStyle w:val="Listenabsatz"/>
        <w:jc w:val="both"/>
        <w:rPr>
          <w:rFonts w:ascii="Arial" w:eastAsia="Times New Roman" w:hAnsi="Arial" w:cs="Arial"/>
          <w:b/>
          <w:sz w:val="20"/>
          <w:szCs w:val="20"/>
          <w:lang w:val="de-DE" w:eastAsia="de-AT"/>
        </w:rPr>
      </w:pPr>
    </w:p>
    <w:p w14:paraId="6069209A" w14:textId="450CE51B" w:rsidR="009D0C89" w:rsidRPr="00D13266" w:rsidRDefault="009D0C89" w:rsidP="00144F67">
      <w:pPr>
        <w:pStyle w:val="Listenabsatz"/>
        <w:spacing w:after="120" w:line="240" w:lineRule="auto"/>
        <w:jc w:val="both"/>
        <w:rPr>
          <w:rFonts w:ascii="Arial" w:eastAsia="Times New Roman" w:hAnsi="Arial" w:cs="Arial"/>
          <w:sz w:val="20"/>
          <w:szCs w:val="20"/>
          <w:lang w:val="de-DE" w:eastAsia="de-AT"/>
        </w:rPr>
      </w:pPr>
      <w:r w:rsidRPr="00D13266">
        <w:rPr>
          <w:rFonts w:ascii="Arial" w:eastAsia="Times New Roman" w:hAnsi="Arial" w:cs="Arial"/>
          <w:sz w:val="20"/>
          <w:szCs w:val="20"/>
          <w:lang w:val="de-DE" w:eastAsia="de-AT"/>
        </w:rPr>
        <w:t xml:space="preserve">Die Förderung refinanziert nur jene Entgelterhöhungen, welche mit Dienstnehmerinnen/ Dienstnehmern des Pflege- und Betreuungspersonals vereinbart wurden, welche einer der Berufsgruppen gemäß Punkt 4 der Förderungsrichtlinie angehören. Für Personen, die lediglich die Qualifikationsvoraussetzungen erfüllen, jedoch nicht dem Pflege- und Betreuungspersonal zugeordnet werden können, gebührt demgemäß auch </w:t>
      </w:r>
      <w:r w:rsidR="003B7700" w:rsidRPr="00D13266">
        <w:rPr>
          <w:rFonts w:ascii="Arial" w:eastAsia="Times New Roman" w:hAnsi="Arial" w:cs="Arial"/>
          <w:sz w:val="20"/>
          <w:szCs w:val="20"/>
          <w:lang w:val="de-DE" w:eastAsia="de-AT"/>
        </w:rPr>
        <w:t>keine Förderung.</w:t>
      </w:r>
    </w:p>
    <w:p w14:paraId="1ABE0C3C" w14:textId="77777777" w:rsidR="003B7700" w:rsidRPr="00D13266" w:rsidRDefault="003B7700" w:rsidP="00144F67">
      <w:pPr>
        <w:pStyle w:val="Listenabsatz"/>
        <w:spacing w:after="120" w:line="240" w:lineRule="auto"/>
        <w:jc w:val="both"/>
        <w:rPr>
          <w:rFonts w:ascii="Arial" w:eastAsia="Times New Roman" w:hAnsi="Arial" w:cs="Arial"/>
          <w:sz w:val="20"/>
          <w:szCs w:val="20"/>
          <w:lang w:val="de-DE" w:eastAsia="de-AT"/>
        </w:rPr>
      </w:pPr>
    </w:p>
    <w:p w14:paraId="3E45BE34" w14:textId="0B1DF797" w:rsidR="006A069A" w:rsidRPr="00D13266" w:rsidRDefault="009D0C89" w:rsidP="00144F67">
      <w:pPr>
        <w:pStyle w:val="Listenabsatz"/>
        <w:numPr>
          <w:ilvl w:val="0"/>
          <w:numId w:val="1"/>
        </w:numPr>
        <w:spacing w:after="120" w:line="240" w:lineRule="auto"/>
        <w:jc w:val="both"/>
        <w:rPr>
          <w:rFonts w:ascii="Arial" w:eastAsia="Times New Roman" w:hAnsi="Arial" w:cs="Arial"/>
          <w:b/>
          <w:sz w:val="20"/>
          <w:szCs w:val="20"/>
          <w:lang w:val="de-DE" w:eastAsia="de-AT"/>
        </w:rPr>
      </w:pPr>
      <w:r w:rsidRPr="00D13266">
        <w:rPr>
          <w:rFonts w:ascii="Arial" w:eastAsia="Times New Roman" w:hAnsi="Arial" w:cs="Arial"/>
          <w:b/>
          <w:sz w:val="20"/>
          <w:szCs w:val="20"/>
          <w:lang w:val="de-DE" w:eastAsia="de-AT"/>
        </w:rPr>
        <w:t>Die Trägerorganisationen müssen für die Auszahlung der Zahlung in Vorleistung gehen – gibt es dazu eine Alternative im Sinne der Vermeidung von Härtefällen bei Trägerorganisationen?</w:t>
      </w:r>
    </w:p>
    <w:p w14:paraId="62C33BEC" w14:textId="77777777" w:rsidR="006A069A" w:rsidRPr="00D13266" w:rsidRDefault="006A069A" w:rsidP="00144F67">
      <w:pPr>
        <w:pStyle w:val="Listenabsatz"/>
        <w:spacing w:after="120" w:line="240" w:lineRule="auto"/>
        <w:jc w:val="both"/>
        <w:rPr>
          <w:rFonts w:ascii="Arial" w:eastAsia="Times New Roman" w:hAnsi="Arial" w:cs="Arial"/>
          <w:b/>
          <w:sz w:val="20"/>
          <w:szCs w:val="20"/>
          <w:lang w:val="de-DE" w:eastAsia="de-AT"/>
        </w:rPr>
      </w:pPr>
    </w:p>
    <w:p w14:paraId="0748C7C1" w14:textId="3C990A07" w:rsidR="009D0C89" w:rsidRPr="00D13266" w:rsidRDefault="009D0C89" w:rsidP="00144F67">
      <w:pPr>
        <w:pStyle w:val="Listenabsatz"/>
        <w:spacing w:after="120" w:line="240" w:lineRule="auto"/>
        <w:jc w:val="both"/>
        <w:rPr>
          <w:rFonts w:ascii="Arial" w:eastAsia="Times New Roman" w:hAnsi="Arial" w:cs="Arial"/>
          <w:sz w:val="20"/>
          <w:szCs w:val="20"/>
          <w:lang w:val="de-DE" w:eastAsia="de-AT"/>
        </w:rPr>
      </w:pPr>
      <w:r w:rsidRPr="00D13266">
        <w:rPr>
          <w:rFonts w:ascii="Arial" w:eastAsia="Times New Roman" w:hAnsi="Arial" w:cs="Arial"/>
          <w:sz w:val="20"/>
          <w:szCs w:val="20"/>
          <w:lang w:val="de-DE" w:eastAsia="de-AT"/>
        </w:rPr>
        <w:t>2022 ist eine Akontozahlung des Landes möglich (Verpflichtungserklärung im online-Antrag)</w:t>
      </w:r>
      <w:r w:rsidR="006A069A" w:rsidRPr="00D13266">
        <w:rPr>
          <w:rFonts w:ascii="Arial" w:eastAsia="Times New Roman" w:hAnsi="Arial" w:cs="Arial"/>
          <w:sz w:val="20"/>
          <w:szCs w:val="20"/>
          <w:lang w:val="de-DE" w:eastAsia="de-AT"/>
        </w:rPr>
        <w:t>, sofern der Zeitpunkt der Antragstellung und die Bearbeitungszeit der Förderu</w:t>
      </w:r>
      <w:r w:rsidR="00AB32DE" w:rsidRPr="00D13266">
        <w:rPr>
          <w:rFonts w:ascii="Arial" w:eastAsia="Times New Roman" w:hAnsi="Arial" w:cs="Arial"/>
          <w:sz w:val="20"/>
          <w:szCs w:val="20"/>
          <w:lang w:val="de-DE" w:eastAsia="de-AT"/>
        </w:rPr>
        <w:t>ngsstelle eine solche zulassen.</w:t>
      </w:r>
    </w:p>
    <w:p w14:paraId="7F4C00DD" w14:textId="77777777" w:rsidR="009D0C89" w:rsidRPr="00D13266" w:rsidRDefault="009D0C89" w:rsidP="00144F67">
      <w:pPr>
        <w:spacing w:after="0" w:line="240" w:lineRule="auto"/>
        <w:jc w:val="both"/>
        <w:rPr>
          <w:rFonts w:ascii="Arial" w:hAnsi="Arial" w:cs="Arial"/>
          <w:sz w:val="20"/>
          <w:szCs w:val="20"/>
        </w:rPr>
      </w:pPr>
    </w:p>
    <w:p w14:paraId="345B9133" w14:textId="5418ACF2" w:rsidR="00AB1E66" w:rsidRPr="00D13266" w:rsidRDefault="009D0C89" w:rsidP="00144F67">
      <w:pPr>
        <w:pStyle w:val="Listenabsatz"/>
        <w:numPr>
          <w:ilvl w:val="0"/>
          <w:numId w:val="1"/>
        </w:numPr>
        <w:spacing w:after="120" w:line="240" w:lineRule="auto"/>
        <w:jc w:val="both"/>
        <w:rPr>
          <w:rFonts w:ascii="Arial" w:eastAsia="Times New Roman" w:hAnsi="Arial" w:cs="Arial"/>
          <w:b/>
          <w:sz w:val="20"/>
          <w:szCs w:val="20"/>
          <w:lang w:val="de-DE" w:eastAsia="de-AT"/>
        </w:rPr>
      </w:pPr>
      <w:r w:rsidRPr="00D13266">
        <w:rPr>
          <w:rFonts w:ascii="Arial" w:eastAsia="Times New Roman" w:hAnsi="Arial" w:cs="Arial"/>
          <w:b/>
          <w:sz w:val="20"/>
          <w:szCs w:val="20"/>
          <w:lang w:val="de-DE" w:eastAsia="de-AT"/>
        </w:rPr>
        <w:t xml:space="preserve">Der Zusatz-Kollektivvertrag „Zweckzuschuss“ </w:t>
      </w:r>
      <w:r w:rsidR="00AB1E66" w:rsidRPr="00D13266">
        <w:rPr>
          <w:rFonts w:ascii="Arial" w:eastAsia="Times New Roman" w:hAnsi="Arial" w:cs="Arial"/>
          <w:b/>
          <w:sz w:val="20"/>
          <w:szCs w:val="20"/>
          <w:lang w:val="de-DE" w:eastAsia="de-AT"/>
        </w:rPr>
        <w:t xml:space="preserve">der SWÖ </w:t>
      </w:r>
      <w:r w:rsidRPr="00D13266">
        <w:rPr>
          <w:rFonts w:ascii="Arial" w:eastAsia="Times New Roman" w:hAnsi="Arial" w:cs="Arial"/>
          <w:b/>
          <w:sz w:val="20"/>
          <w:szCs w:val="20"/>
          <w:lang w:val="de-DE" w:eastAsia="de-AT"/>
        </w:rPr>
        <w:t>sieht keine Angabe der Beschäftigungsdauer vor. Am Stichtag 1.12. ist hier das Beschäftigungsausmaß sowie eine Beschäftigung 2022 im Ausmaß von mind. 1 Kalendermonat für den Pflegezusc</w:t>
      </w:r>
      <w:r w:rsidR="00AB32DE" w:rsidRPr="00D13266">
        <w:rPr>
          <w:rFonts w:ascii="Arial" w:eastAsia="Times New Roman" w:hAnsi="Arial" w:cs="Arial"/>
          <w:b/>
          <w:sz w:val="20"/>
          <w:szCs w:val="20"/>
          <w:lang w:val="de-DE" w:eastAsia="de-AT"/>
        </w:rPr>
        <w:t>huss in voller Höhe maßgeblich.</w:t>
      </w:r>
    </w:p>
    <w:p w14:paraId="5F863A17" w14:textId="77777777" w:rsidR="00AB1E66" w:rsidRPr="00D13266" w:rsidRDefault="00AB1E66" w:rsidP="00144F67">
      <w:pPr>
        <w:pStyle w:val="Listenabsatz"/>
        <w:spacing w:after="0" w:line="240" w:lineRule="auto"/>
        <w:ind w:left="284"/>
        <w:jc w:val="both"/>
        <w:rPr>
          <w:rFonts w:ascii="Arial" w:hAnsi="Arial" w:cs="Arial"/>
          <w:sz w:val="20"/>
          <w:szCs w:val="20"/>
        </w:rPr>
      </w:pPr>
    </w:p>
    <w:p w14:paraId="54CBC6F0" w14:textId="2F68D74F" w:rsidR="00BA0A3B" w:rsidRPr="00D13266" w:rsidRDefault="00AB1E66" w:rsidP="00144F67">
      <w:pPr>
        <w:pStyle w:val="Listenabsatz"/>
        <w:spacing w:after="0" w:line="240" w:lineRule="auto"/>
        <w:ind w:left="709"/>
        <w:jc w:val="both"/>
        <w:rPr>
          <w:rFonts w:ascii="Arial" w:eastAsia="Times New Roman" w:hAnsi="Arial" w:cs="Arial"/>
          <w:sz w:val="20"/>
          <w:szCs w:val="20"/>
          <w:lang w:val="de-DE" w:eastAsia="de-AT"/>
        </w:rPr>
      </w:pPr>
      <w:r w:rsidRPr="00D13266">
        <w:rPr>
          <w:rFonts w:ascii="Arial" w:eastAsia="Times New Roman" w:hAnsi="Arial" w:cs="Arial"/>
          <w:sz w:val="20"/>
          <w:szCs w:val="20"/>
          <w:lang w:val="de-DE" w:eastAsia="de-AT"/>
        </w:rPr>
        <w:t xml:space="preserve">Allgemein kann gesagt werden, dass bei Kriterien, die in der Förderungsrichtlinie strenger gehandhabt werden, als in der entgeltgestaltenden </w:t>
      </w:r>
      <w:r w:rsidR="00BA0A3B" w:rsidRPr="00D13266">
        <w:rPr>
          <w:rFonts w:ascii="Arial" w:eastAsia="Times New Roman" w:hAnsi="Arial" w:cs="Arial"/>
          <w:sz w:val="20"/>
          <w:szCs w:val="20"/>
          <w:lang w:val="de-DE" w:eastAsia="de-AT"/>
        </w:rPr>
        <w:t>Vorschrift</w:t>
      </w:r>
      <w:r w:rsidRPr="00D13266">
        <w:rPr>
          <w:rFonts w:ascii="Arial" w:eastAsia="Times New Roman" w:hAnsi="Arial" w:cs="Arial"/>
          <w:sz w:val="20"/>
          <w:szCs w:val="20"/>
          <w:lang w:val="de-DE" w:eastAsia="de-AT"/>
        </w:rPr>
        <w:t xml:space="preserve"> (z.B. Beschäftigungsdauer), die Vorgaben der Förderungsrichtlinie zur Berechnung der Förderungshöhe her</w:t>
      </w:r>
      <w:r w:rsidR="00BA0A3B" w:rsidRPr="00D13266">
        <w:rPr>
          <w:rFonts w:ascii="Arial" w:eastAsia="Times New Roman" w:hAnsi="Arial" w:cs="Arial"/>
          <w:sz w:val="20"/>
          <w:szCs w:val="20"/>
          <w:lang w:val="de-DE" w:eastAsia="de-AT"/>
        </w:rPr>
        <w:t>angezogen werden. Umgekehrt bildet</w:t>
      </w:r>
      <w:r w:rsidRPr="00D13266">
        <w:rPr>
          <w:rFonts w:ascii="Arial" w:eastAsia="Times New Roman" w:hAnsi="Arial" w:cs="Arial"/>
          <w:sz w:val="20"/>
          <w:szCs w:val="20"/>
          <w:lang w:val="de-DE" w:eastAsia="de-AT"/>
        </w:rPr>
        <w:t xml:space="preserve"> bei Kriterien, bei denen die entgeltgestaltende Vorschrift strengere Vorgaben vorsieht</w:t>
      </w:r>
      <w:r w:rsidR="00BA0A3B" w:rsidRPr="00D13266">
        <w:rPr>
          <w:rFonts w:ascii="Arial" w:eastAsia="Times New Roman" w:hAnsi="Arial" w:cs="Arial"/>
          <w:sz w:val="20"/>
          <w:szCs w:val="20"/>
          <w:lang w:val="de-DE" w:eastAsia="de-AT"/>
        </w:rPr>
        <w:t>,</w:t>
      </w:r>
      <w:r w:rsidRPr="00D13266">
        <w:rPr>
          <w:rFonts w:ascii="Arial" w:eastAsia="Times New Roman" w:hAnsi="Arial" w:cs="Arial"/>
          <w:sz w:val="20"/>
          <w:szCs w:val="20"/>
          <w:lang w:val="de-DE" w:eastAsia="de-AT"/>
        </w:rPr>
        <w:t xml:space="preserve"> (z.B. Gehaltsbezug für mindestens einen Kalendermonat im Zusatz-KV SWÖ), </w:t>
      </w:r>
      <w:r w:rsidR="00BA0A3B" w:rsidRPr="00D13266">
        <w:rPr>
          <w:rFonts w:ascii="Arial" w:eastAsia="Times New Roman" w:hAnsi="Arial" w:cs="Arial"/>
          <w:sz w:val="20"/>
          <w:szCs w:val="20"/>
          <w:lang w:val="de-DE" w:eastAsia="de-AT"/>
        </w:rPr>
        <w:t>ebendiese die Grundlage für die</w:t>
      </w:r>
      <w:r w:rsidR="00AB32DE" w:rsidRPr="00D13266">
        <w:rPr>
          <w:rFonts w:ascii="Arial" w:eastAsia="Times New Roman" w:hAnsi="Arial" w:cs="Arial"/>
          <w:sz w:val="20"/>
          <w:szCs w:val="20"/>
          <w:lang w:val="de-DE" w:eastAsia="de-AT"/>
        </w:rPr>
        <w:t xml:space="preserve"> Berechnung der Förderungshöhe.</w:t>
      </w:r>
    </w:p>
    <w:p w14:paraId="3A74D639" w14:textId="3A04A2AD" w:rsidR="00AB1E66" w:rsidRPr="00D13266" w:rsidRDefault="00AB1E66" w:rsidP="00144F67">
      <w:pPr>
        <w:spacing w:after="0" w:line="240" w:lineRule="auto"/>
        <w:jc w:val="both"/>
        <w:rPr>
          <w:rFonts w:ascii="Arial" w:hAnsi="Arial" w:cs="Arial"/>
          <w:sz w:val="20"/>
          <w:szCs w:val="20"/>
        </w:rPr>
      </w:pPr>
    </w:p>
    <w:p w14:paraId="4B477270" w14:textId="689F0DEA" w:rsidR="00AB32DE" w:rsidRPr="00D13266" w:rsidRDefault="009D0C89" w:rsidP="00144F67">
      <w:pPr>
        <w:pStyle w:val="Listenabsatz"/>
        <w:numPr>
          <w:ilvl w:val="0"/>
          <w:numId w:val="1"/>
        </w:numPr>
        <w:spacing w:after="0" w:line="240" w:lineRule="auto"/>
        <w:jc w:val="both"/>
        <w:rPr>
          <w:rFonts w:ascii="Arial" w:hAnsi="Arial" w:cs="Arial"/>
          <w:sz w:val="20"/>
          <w:szCs w:val="20"/>
        </w:rPr>
      </w:pPr>
      <w:r w:rsidRPr="00D13266">
        <w:rPr>
          <w:rFonts w:ascii="Arial" w:eastAsia="Times New Roman" w:hAnsi="Arial" w:cs="Arial"/>
          <w:b/>
          <w:sz w:val="20"/>
          <w:szCs w:val="20"/>
          <w:lang w:val="de-DE" w:eastAsia="de-AT"/>
        </w:rPr>
        <w:t>Dienstnehmerin war von 01.01.22 bis 30.06.22 und ist jetzt wieder ab 01.10.22 in un</w:t>
      </w:r>
      <w:r w:rsidR="00AB32DE" w:rsidRPr="00D13266">
        <w:rPr>
          <w:rFonts w:ascii="Arial" w:eastAsia="Times New Roman" w:hAnsi="Arial" w:cs="Arial"/>
          <w:b/>
          <w:sz w:val="20"/>
          <w:szCs w:val="20"/>
          <w:lang w:val="de-DE" w:eastAsia="de-AT"/>
        </w:rPr>
        <w:t>serem Unternehmen</w:t>
      </w:r>
      <w:r w:rsidRPr="00D13266">
        <w:rPr>
          <w:rFonts w:ascii="Arial" w:eastAsia="Times New Roman" w:hAnsi="Arial" w:cs="Arial"/>
          <w:b/>
          <w:sz w:val="20"/>
          <w:szCs w:val="20"/>
          <w:lang w:val="de-DE" w:eastAsia="de-AT"/>
        </w:rPr>
        <w:t xml:space="preserve"> beschäftigt – Auszahlung des Zweckzuschusses nur ab 01.10.22 oder auch für die Zeit von 01.01.22 bis 30.06.22?</w:t>
      </w:r>
    </w:p>
    <w:p w14:paraId="43392875" w14:textId="77777777" w:rsidR="00AB32DE" w:rsidRPr="00D13266" w:rsidRDefault="00AB32DE" w:rsidP="00144F67">
      <w:pPr>
        <w:spacing w:after="0" w:line="240" w:lineRule="auto"/>
        <w:jc w:val="both"/>
        <w:rPr>
          <w:rFonts w:ascii="Arial" w:hAnsi="Arial" w:cs="Arial"/>
          <w:sz w:val="20"/>
          <w:szCs w:val="20"/>
        </w:rPr>
      </w:pPr>
    </w:p>
    <w:p w14:paraId="6D122535" w14:textId="0EFE0CAE" w:rsidR="009D0C89" w:rsidRPr="00D13266" w:rsidRDefault="00AB32DE" w:rsidP="00144F67">
      <w:pPr>
        <w:pStyle w:val="Listenabsatz"/>
        <w:spacing w:after="0" w:line="240" w:lineRule="auto"/>
        <w:ind w:left="708"/>
        <w:jc w:val="both"/>
        <w:rPr>
          <w:rFonts w:ascii="Arial" w:hAnsi="Arial" w:cs="Arial"/>
          <w:sz w:val="20"/>
          <w:szCs w:val="20"/>
        </w:rPr>
      </w:pPr>
      <w:r w:rsidRPr="00D13266">
        <w:rPr>
          <w:rFonts w:ascii="Arial" w:hAnsi="Arial" w:cs="Arial"/>
          <w:sz w:val="20"/>
          <w:szCs w:val="20"/>
        </w:rPr>
        <w:t>Die Förderung der Entgelterhöhung für die betreffende Dienstnehmerin wird auch für den Zeitraum von 01.01.22 bis 30.06.22 gewährt.</w:t>
      </w:r>
    </w:p>
    <w:p w14:paraId="6C2A51D2" w14:textId="77777777" w:rsidR="009D0C89" w:rsidRPr="00D13266" w:rsidRDefault="009D0C89" w:rsidP="00144F67">
      <w:pPr>
        <w:spacing w:after="0" w:line="240" w:lineRule="auto"/>
        <w:jc w:val="both"/>
        <w:rPr>
          <w:rFonts w:ascii="Arial" w:hAnsi="Arial" w:cs="Arial"/>
          <w:sz w:val="20"/>
          <w:szCs w:val="20"/>
        </w:rPr>
      </w:pPr>
    </w:p>
    <w:p w14:paraId="1A6345C8" w14:textId="1FCC73A0" w:rsidR="00983BA6" w:rsidRPr="00D13266" w:rsidRDefault="009D0C89" w:rsidP="00144F67">
      <w:pPr>
        <w:pStyle w:val="Listenabsatz"/>
        <w:numPr>
          <w:ilvl w:val="0"/>
          <w:numId w:val="1"/>
        </w:numPr>
        <w:spacing w:after="0" w:line="240" w:lineRule="auto"/>
        <w:jc w:val="both"/>
        <w:rPr>
          <w:rFonts w:ascii="Arial" w:eastAsia="Times New Roman" w:hAnsi="Arial" w:cs="Arial"/>
          <w:b/>
          <w:sz w:val="20"/>
          <w:szCs w:val="20"/>
          <w:lang w:val="de-DE" w:eastAsia="de-AT"/>
        </w:rPr>
      </w:pPr>
      <w:r w:rsidRPr="00D13266">
        <w:rPr>
          <w:rFonts w:ascii="Arial" w:eastAsia="Times New Roman" w:hAnsi="Arial" w:cs="Arial"/>
          <w:b/>
          <w:sz w:val="20"/>
          <w:szCs w:val="20"/>
          <w:lang w:val="de-DE" w:eastAsia="de-AT"/>
        </w:rPr>
        <w:t>Mitarbeiterin ist seit 23.03.22 in Mutterschutz – Anspruch auf die Zeit von 01.01.22 bis 23.03.22?</w:t>
      </w:r>
    </w:p>
    <w:p w14:paraId="6462B356" w14:textId="77777777" w:rsidR="00983BA6" w:rsidRPr="00D13266" w:rsidRDefault="00983BA6" w:rsidP="00144F67">
      <w:pPr>
        <w:pStyle w:val="Listenabsatz"/>
        <w:spacing w:after="0" w:line="240" w:lineRule="auto"/>
        <w:ind w:left="284"/>
        <w:jc w:val="both"/>
        <w:rPr>
          <w:rFonts w:ascii="Arial" w:hAnsi="Arial" w:cs="Arial"/>
          <w:sz w:val="20"/>
          <w:szCs w:val="20"/>
        </w:rPr>
      </w:pPr>
    </w:p>
    <w:p w14:paraId="69457DFA" w14:textId="77777777" w:rsidR="0070362F" w:rsidRPr="0070362F" w:rsidRDefault="0070362F" w:rsidP="0070362F">
      <w:pPr>
        <w:pStyle w:val="Listenabsatz"/>
        <w:spacing w:after="0" w:line="240" w:lineRule="auto"/>
        <w:ind w:left="708"/>
        <w:rPr>
          <w:rFonts w:ascii="Arial" w:hAnsi="Arial" w:cs="Arial"/>
          <w:sz w:val="20"/>
          <w:szCs w:val="20"/>
        </w:rPr>
      </w:pPr>
      <w:r w:rsidRPr="0070362F">
        <w:rPr>
          <w:rFonts w:ascii="Arial" w:hAnsi="Arial" w:cs="Arial"/>
          <w:sz w:val="20"/>
          <w:szCs w:val="20"/>
        </w:rPr>
        <w:t>Sowohl die Zeit vor der Karenz, als auch die entgeltfreien Tage (Mutterschutz, Karenz) zählen zu den Beschäftigungstagen.</w:t>
      </w:r>
    </w:p>
    <w:p w14:paraId="29FED4C9" w14:textId="77777777" w:rsidR="0070362F" w:rsidRPr="0070362F" w:rsidRDefault="0070362F" w:rsidP="0070362F">
      <w:pPr>
        <w:pStyle w:val="Listenabsatz"/>
        <w:spacing w:after="0" w:line="240" w:lineRule="auto"/>
        <w:ind w:left="708"/>
        <w:rPr>
          <w:rFonts w:ascii="Arial" w:hAnsi="Arial" w:cs="Arial"/>
          <w:sz w:val="20"/>
          <w:szCs w:val="20"/>
        </w:rPr>
      </w:pPr>
      <w:r w:rsidRPr="0070362F">
        <w:rPr>
          <w:rFonts w:ascii="Arial" w:hAnsi="Arial" w:cs="Arial"/>
          <w:sz w:val="20"/>
          <w:szCs w:val="20"/>
        </w:rPr>
        <w:t xml:space="preserve">Die Entgelterhöhung ist für Dienstnehmerinnen / Dienstnehmer, die sich am 01.12.2022 in Karenz, Bildungsurlaub, o.ä. befinden, hinsichtlich deren Beschäftigungsdauer und Beschäftigungsausmaß (im Jahr 2022) vor der entgeltfreien Zeit zu </w:t>
      </w:r>
      <w:proofErr w:type="spellStart"/>
      <w:r w:rsidRPr="0070362F">
        <w:rPr>
          <w:rFonts w:ascii="Arial" w:hAnsi="Arial" w:cs="Arial"/>
          <w:sz w:val="20"/>
          <w:szCs w:val="20"/>
        </w:rPr>
        <w:t>aliquotieren</w:t>
      </w:r>
      <w:proofErr w:type="spellEnd"/>
      <w:r w:rsidRPr="0070362F">
        <w:rPr>
          <w:rFonts w:ascii="Arial" w:hAnsi="Arial" w:cs="Arial"/>
          <w:sz w:val="20"/>
          <w:szCs w:val="20"/>
        </w:rPr>
        <w:t>.</w:t>
      </w:r>
    </w:p>
    <w:p w14:paraId="48189057" w14:textId="77777777" w:rsidR="009D0C89" w:rsidRPr="00D13266" w:rsidRDefault="009D0C89" w:rsidP="00144F67">
      <w:pPr>
        <w:pStyle w:val="Listenabsatz"/>
        <w:spacing w:after="0" w:line="240" w:lineRule="auto"/>
        <w:ind w:left="284"/>
        <w:jc w:val="both"/>
        <w:rPr>
          <w:rFonts w:ascii="Arial" w:hAnsi="Arial" w:cs="Arial"/>
          <w:sz w:val="20"/>
          <w:szCs w:val="20"/>
        </w:rPr>
      </w:pPr>
    </w:p>
    <w:p w14:paraId="71662F52" w14:textId="56425990" w:rsidR="009D0C89" w:rsidRPr="00D13266" w:rsidRDefault="009D0C89" w:rsidP="00144F67">
      <w:pPr>
        <w:pStyle w:val="Listenabsatz"/>
        <w:numPr>
          <w:ilvl w:val="0"/>
          <w:numId w:val="1"/>
        </w:numPr>
        <w:spacing w:after="0" w:line="240" w:lineRule="auto"/>
        <w:jc w:val="both"/>
        <w:rPr>
          <w:rFonts w:ascii="Arial" w:hAnsi="Arial" w:cs="Arial"/>
          <w:b/>
          <w:sz w:val="20"/>
          <w:szCs w:val="20"/>
        </w:rPr>
      </w:pPr>
      <w:r w:rsidRPr="00D13266">
        <w:rPr>
          <w:rFonts w:ascii="Arial" w:hAnsi="Arial" w:cs="Arial"/>
          <w:b/>
          <w:sz w:val="20"/>
          <w:szCs w:val="20"/>
        </w:rPr>
        <w:t>Ist es für die Antragsbeilage relevant, ob die Firma gemeinnützig ist, bzw. ob die Firma Kommunalsteuer und DZ befreit ist?</w:t>
      </w:r>
    </w:p>
    <w:p w14:paraId="78325532" w14:textId="77777777" w:rsidR="009D0C89" w:rsidRPr="00D13266" w:rsidRDefault="009D0C89" w:rsidP="00144F67">
      <w:pPr>
        <w:pStyle w:val="Listenabsatz"/>
        <w:jc w:val="both"/>
        <w:rPr>
          <w:rFonts w:ascii="Arial" w:hAnsi="Arial" w:cs="Arial"/>
          <w:sz w:val="20"/>
          <w:szCs w:val="20"/>
        </w:rPr>
      </w:pPr>
    </w:p>
    <w:p w14:paraId="3DFB5B78" w14:textId="77777777" w:rsidR="009D0C89" w:rsidRPr="00D13266" w:rsidRDefault="009D0C89" w:rsidP="00144F67">
      <w:pPr>
        <w:pStyle w:val="Listenabsatz"/>
        <w:spacing w:after="0" w:line="240" w:lineRule="auto"/>
        <w:ind w:left="708"/>
        <w:jc w:val="both"/>
        <w:rPr>
          <w:rFonts w:ascii="Arial" w:hAnsi="Arial" w:cs="Arial"/>
          <w:sz w:val="20"/>
          <w:szCs w:val="20"/>
        </w:rPr>
      </w:pPr>
      <w:r w:rsidRPr="00D13266">
        <w:rPr>
          <w:rFonts w:ascii="Arial" w:hAnsi="Arial" w:cs="Arial"/>
          <w:sz w:val="20"/>
          <w:szCs w:val="20"/>
        </w:rPr>
        <w:t>Die Höhe der Lohnnebenkosten ist für die Höhe der Förderung relevant, da sich diese auf Basis der Lohnnebenkosten errechnet.</w:t>
      </w:r>
    </w:p>
    <w:p w14:paraId="6EF0F19E" w14:textId="77777777" w:rsidR="009D0C89" w:rsidRPr="00D13266" w:rsidRDefault="009D0C89" w:rsidP="00144F67">
      <w:pPr>
        <w:pStyle w:val="Listenabsatz"/>
        <w:jc w:val="both"/>
        <w:rPr>
          <w:rFonts w:ascii="Arial" w:hAnsi="Arial" w:cs="Arial"/>
          <w:sz w:val="20"/>
          <w:szCs w:val="20"/>
        </w:rPr>
      </w:pPr>
    </w:p>
    <w:p w14:paraId="082730E2" w14:textId="4DF6EAFB" w:rsidR="009D0C89" w:rsidRPr="00D13266" w:rsidRDefault="009D0C89" w:rsidP="00144F67">
      <w:pPr>
        <w:pStyle w:val="Listenabsatz"/>
        <w:numPr>
          <w:ilvl w:val="0"/>
          <w:numId w:val="1"/>
        </w:numPr>
        <w:spacing w:after="0" w:line="240" w:lineRule="auto"/>
        <w:jc w:val="both"/>
        <w:rPr>
          <w:rFonts w:ascii="Arial" w:hAnsi="Arial" w:cs="Arial"/>
          <w:b/>
          <w:sz w:val="20"/>
          <w:szCs w:val="20"/>
        </w:rPr>
      </w:pPr>
      <w:r w:rsidRPr="00D13266">
        <w:rPr>
          <w:rFonts w:ascii="Arial" w:hAnsi="Arial" w:cs="Arial"/>
          <w:b/>
          <w:sz w:val="20"/>
          <w:szCs w:val="20"/>
        </w:rPr>
        <w:t xml:space="preserve">Zählen entgeltfreie Tage (längerer Krankenstand, Mutterschutz, Karenz </w:t>
      </w:r>
      <w:proofErr w:type="spellStart"/>
      <w:r w:rsidRPr="00D13266">
        <w:rPr>
          <w:rFonts w:ascii="Arial" w:hAnsi="Arial" w:cs="Arial"/>
          <w:b/>
          <w:sz w:val="20"/>
          <w:szCs w:val="20"/>
        </w:rPr>
        <w:t>usw</w:t>
      </w:r>
      <w:proofErr w:type="spellEnd"/>
      <w:r w:rsidRPr="00D13266">
        <w:rPr>
          <w:rFonts w:ascii="Arial" w:hAnsi="Arial" w:cs="Arial"/>
          <w:b/>
          <w:sz w:val="20"/>
          <w:szCs w:val="20"/>
        </w:rPr>
        <w:t>) zu den Beschäftigungstagen?</w:t>
      </w:r>
    </w:p>
    <w:p w14:paraId="14A18E3B" w14:textId="77777777" w:rsidR="00BC5FAA" w:rsidRPr="00D13266" w:rsidRDefault="00BC5FAA" w:rsidP="00144F67">
      <w:pPr>
        <w:pStyle w:val="Listenabsatz"/>
        <w:spacing w:after="0" w:line="240" w:lineRule="auto"/>
        <w:ind w:left="284"/>
        <w:jc w:val="both"/>
        <w:rPr>
          <w:rFonts w:ascii="Arial" w:hAnsi="Arial" w:cs="Arial"/>
          <w:sz w:val="20"/>
          <w:szCs w:val="20"/>
        </w:rPr>
      </w:pPr>
    </w:p>
    <w:p w14:paraId="628AFDAE" w14:textId="77679C05" w:rsidR="009D0C89" w:rsidRPr="00D13266" w:rsidRDefault="00BC5FAA" w:rsidP="00144F67">
      <w:pPr>
        <w:pStyle w:val="Listenabsatz"/>
        <w:spacing w:after="0" w:line="240" w:lineRule="auto"/>
        <w:ind w:left="284" w:firstLine="424"/>
        <w:jc w:val="both"/>
        <w:rPr>
          <w:rFonts w:ascii="Arial" w:hAnsi="Arial" w:cs="Arial"/>
          <w:sz w:val="20"/>
          <w:szCs w:val="20"/>
        </w:rPr>
      </w:pPr>
      <w:r w:rsidRPr="00D13266">
        <w:rPr>
          <w:rFonts w:ascii="Arial" w:hAnsi="Arial" w:cs="Arial"/>
          <w:sz w:val="20"/>
          <w:szCs w:val="20"/>
        </w:rPr>
        <w:t>Ja.</w:t>
      </w:r>
    </w:p>
    <w:p w14:paraId="0932E32B" w14:textId="77777777" w:rsidR="009D0C89" w:rsidRPr="00D13266" w:rsidRDefault="009D0C89" w:rsidP="00144F67">
      <w:pPr>
        <w:pStyle w:val="Listenabsatz"/>
        <w:spacing w:after="0" w:line="240" w:lineRule="auto"/>
        <w:ind w:left="284"/>
        <w:jc w:val="both"/>
        <w:rPr>
          <w:rFonts w:ascii="Arial" w:hAnsi="Arial" w:cs="Arial"/>
          <w:b/>
          <w:sz w:val="20"/>
          <w:szCs w:val="20"/>
        </w:rPr>
      </w:pPr>
    </w:p>
    <w:p w14:paraId="00418BC4" w14:textId="21CC6C20" w:rsidR="009D0C89" w:rsidRPr="00D13266" w:rsidRDefault="009D0C89" w:rsidP="00144F67">
      <w:pPr>
        <w:pStyle w:val="Listenabsatz"/>
        <w:numPr>
          <w:ilvl w:val="0"/>
          <w:numId w:val="1"/>
        </w:numPr>
        <w:spacing w:after="0" w:line="240" w:lineRule="auto"/>
        <w:jc w:val="both"/>
        <w:rPr>
          <w:rFonts w:ascii="Arial" w:hAnsi="Arial" w:cs="Arial"/>
          <w:b/>
          <w:sz w:val="20"/>
          <w:szCs w:val="20"/>
        </w:rPr>
      </w:pPr>
      <w:r w:rsidRPr="00D13266">
        <w:rPr>
          <w:rFonts w:ascii="Arial" w:hAnsi="Arial" w:cs="Arial"/>
          <w:b/>
          <w:sz w:val="20"/>
          <w:szCs w:val="20"/>
        </w:rPr>
        <w:lastRenderedPageBreak/>
        <w:t xml:space="preserve">Ist für eine Mitarbeiterin, die mit 6.1.2022 in Mutterschutz gegangen ist, der Bezug </w:t>
      </w:r>
      <w:r w:rsidR="00BC5FAA" w:rsidRPr="00D13266">
        <w:rPr>
          <w:rFonts w:ascii="Arial" w:hAnsi="Arial" w:cs="Arial"/>
          <w:b/>
          <w:sz w:val="20"/>
          <w:szCs w:val="20"/>
        </w:rPr>
        <w:t>eines Gehalts für einen Kalendermonat</w:t>
      </w:r>
      <w:r w:rsidRPr="00D13266">
        <w:rPr>
          <w:rFonts w:ascii="Arial" w:hAnsi="Arial" w:cs="Arial"/>
          <w:b/>
          <w:sz w:val="20"/>
          <w:szCs w:val="20"/>
        </w:rPr>
        <w:t xml:space="preserve"> Voraussetzung oder reicht auch schon ein Tag Bezug aus?</w:t>
      </w:r>
    </w:p>
    <w:p w14:paraId="3A5CD4A7" w14:textId="77777777" w:rsidR="00D13266" w:rsidRPr="00D13266" w:rsidRDefault="00D13266" w:rsidP="00144F67">
      <w:pPr>
        <w:pStyle w:val="Listenabsatz"/>
        <w:spacing w:after="0" w:line="240" w:lineRule="auto"/>
        <w:jc w:val="both"/>
        <w:rPr>
          <w:rFonts w:ascii="Arial" w:hAnsi="Arial" w:cs="Arial"/>
          <w:b/>
          <w:sz w:val="20"/>
          <w:szCs w:val="20"/>
        </w:rPr>
      </w:pPr>
    </w:p>
    <w:p w14:paraId="6E62E130" w14:textId="7AE3F114" w:rsidR="004443AE" w:rsidRDefault="00BC5FAA" w:rsidP="00144F67">
      <w:pPr>
        <w:pStyle w:val="Listenabsatz"/>
        <w:spacing w:after="0" w:line="240" w:lineRule="auto"/>
        <w:ind w:left="708"/>
        <w:jc w:val="both"/>
        <w:rPr>
          <w:rFonts w:ascii="Arial" w:hAnsi="Arial" w:cs="Arial"/>
          <w:sz w:val="20"/>
          <w:szCs w:val="20"/>
        </w:rPr>
      </w:pPr>
      <w:r w:rsidRPr="00D13266">
        <w:rPr>
          <w:rFonts w:ascii="Arial" w:hAnsi="Arial" w:cs="Arial"/>
          <w:sz w:val="20"/>
          <w:szCs w:val="20"/>
        </w:rPr>
        <w:t xml:space="preserve">Falls dies gemäß eine entgeltgestaltenden Vorschrift Voraussetzung </w:t>
      </w:r>
      <w:r w:rsidR="00C47801" w:rsidRPr="00D13266">
        <w:rPr>
          <w:rFonts w:ascii="Arial" w:hAnsi="Arial" w:cs="Arial"/>
          <w:sz w:val="20"/>
          <w:szCs w:val="20"/>
        </w:rPr>
        <w:t xml:space="preserve">für die Gewährung an die Dienstnehmerin/den Dienstnehmer </w:t>
      </w:r>
      <w:r w:rsidRPr="00D13266">
        <w:rPr>
          <w:rFonts w:ascii="Arial" w:hAnsi="Arial" w:cs="Arial"/>
          <w:sz w:val="20"/>
          <w:szCs w:val="20"/>
        </w:rPr>
        <w:t>ist, dann ja.</w:t>
      </w:r>
    </w:p>
    <w:p w14:paraId="15A4977C" w14:textId="73E87D5C" w:rsidR="003D1BD1" w:rsidRDefault="003D1BD1" w:rsidP="00144F67">
      <w:pPr>
        <w:pStyle w:val="Listenabsatz"/>
        <w:spacing w:after="0" w:line="240" w:lineRule="auto"/>
        <w:ind w:left="708"/>
        <w:jc w:val="both"/>
        <w:rPr>
          <w:rFonts w:ascii="Arial" w:hAnsi="Arial" w:cs="Arial"/>
          <w:sz w:val="20"/>
          <w:szCs w:val="20"/>
        </w:rPr>
      </w:pPr>
    </w:p>
    <w:p w14:paraId="572D94BE" w14:textId="77777777" w:rsidR="003D1BD1" w:rsidRPr="00BE5FC2" w:rsidRDefault="003D1BD1" w:rsidP="003D1BD1">
      <w:pPr>
        <w:pStyle w:val="Listenabsatz"/>
        <w:numPr>
          <w:ilvl w:val="0"/>
          <w:numId w:val="1"/>
        </w:numPr>
        <w:spacing w:after="0" w:line="240" w:lineRule="auto"/>
        <w:rPr>
          <w:rFonts w:ascii="Arial" w:hAnsi="Arial" w:cs="Arial"/>
          <w:b/>
          <w:sz w:val="20"/>
          <w:szCs w:val="20"/>
        </w:rPr>
      </w:pPr>
      <w:r w:rsidRPr="00BE5FC2">
        <w:rPr>
          <w:rFonts w:ascii="Arial" w:hAnsi="Arial" w:cs="Arial"/>
          <w:b/>
          <w:sz w:val="20"/>
          <w:szCs w:val="20"/>
        </w:rPr>
        <w:t>Welche Berechnungsbasis ist bei karenzierten Mitar</w:t>
      </w:r>
      <w:r>
        <w:rPr>
          <w:rFonts w:ascii="Arial" w:hAnsi="Arial" w:cs="Arial"/>
          <w:b/>
          <w:sz w:val="20"/>
          <w:szCs w:val="20"/>
        </w:rPr>
        <w:t>beiter*Innen in einem parallelen</w:t>
      </w:r>
      <w:r w:rsidRPr="00BE5FC2">
        <w:rPr>
          <w:rFonts w:ascii="Arial" w:hAnsi="Arial" w:cs="Arial"/>
          <w:b/>
          <w:sz w:val="20"/>
          <w:szCs w:val="20"/>
        </w:rPr>
        <w:t xml:space="preserve"> Dienstverhältnis (geringfügige Beschäftigung) heranzuziehen? Zum Beispiel – Anstellungsverhältnis VOR Karenz 20 Std. </w:t>
      </w:r>
      <w:proofErr w:type="spellStart"/>
      <w:r w:rsidRPr="00BE5FC2">
        <w:rPr>
          <w:rFonts w:ascii="Arial" w:hAnsi="Arial" w:cs="Arial"/>
          <w:b/>
          <w:sz w:val="20"/>
          <w:szCs w:val="20"/>
        </w:rPr>
        <w:t>gfg</w:t>
      </w:r>
      <w:proofErr w:type="spellEnd"/>
      <w:r w:rsidRPr="00BE5FC2">
        <w:rPr>
          <w:rFonts w:ascii="Arial" w:hAnsi="Arial" w:cs="Arial"/>
          <w:b/>
          <w:sz w:val="20"/>
          <w:szCs w:val="20"/>
        </w:rPr>
        <w:t xml:space="preserve"> DV aktuell 4 Std. wäre in Summe 24 Std. als Basis zu berücksichtigen?</w:t>
      </w:r>
    </w:p>
    <w:p w14:paraId="0AB02DF2" w14:textId="77777777" w:rsidR="003D1BD1" w:rsidRDefault="003D1BD1" w:rsidP="003D1BD1">
      <w:pPr>
        <w:contextualSpacing/>
        <w:rPr>
          <w:rFonts w:ascii="Arial Narrow" w:hAnsi="Arial Narrow"/>
        </w:rPr>
      </w:pPr>
    </w:p>
    <w:p w14:paraId="23DF4620" w14:textId="77777777" w:rsidR="003D1BD1" w:rsidRPr="00BE5FC2" w:rsidRDefault="003D1BD1" w:rsidP="003D1BD1">
      <w:pPr>
        <w:ind w:left="708"/>
        <w:rPr>
          <w:rFonts w:ascii="Arial" w:hAnsi="Arial" w:cs="Arial"/>
          <w:sz w:val="20"/>
          <w:szCs w:val="20"/>
        </w:rPr>
      </w:pPr>
      <w:r w:rsidRPr="00BE5FC2">
        <w:rPr>
          <w:rFonts w:ascii="Arial" w:hAnsi="Arial" w:cs="Arial"/>
          <w:sz w:val="20"/>
          <w:szCs w:val="20"/>
        </w:rPr>
        <w:t>Sofern die sonstigen Förderungsvoraussetzungen erfüllt sind, erhöht sich durch ein paralleles Dienstverhältnis zu demselben Dienstgeber / derselben Dienstgeberin (z.B. geringfügige Beschäftigung neben der Karenz) die Berechnungsgrundlage für die Höhe des Pflegezuschusses. Es ist jedoch höchstens die kollektivvertragliche, wöchentliche Normalarbeitszeit zur Ermittlung der Entgelterhöhung heranzuziehen.</w:t>
      </w:r>
    </w:p>
    <w:p w14:paraId="47920FB8" w14:textId="77777777" w:rsidR="003D1BD1" w:rsidRPr="00BE5FC2" w:rsidRDefault="003D1BD1" w:rsidP="003D1BD1">
      <w:pPr>
        <w:ind w:left="708"/>
        <w:rPr>
          <w:rFonts w:ascii="Arial" w:hAnsi="Arial" w:cs="Arial"/>
          <w:sz w:val="20"/>
          <w:szCs w:val="20"/>
        </w:rPr>
      </w:pPr>
      <w:r w:rsidRPr="00BE5FC2">
        <w:rPr>
          <w:rFonts w:ascii="Arial" w:hAnsi="Arial" w:cs="Arial"/>
          <w:sz w:val="20"/>
          <w:szCs w:val="20"/>
        </w:rPr>
        <w:t>Bsp.</w:t>
      </w:r>
    </w:p>
    <w:p w14:paraId="4971D45E" w14:textId="77777777" w:rsidR="003D1BD1" w:rsidRPr="00BE5FC2" w:rsidRDefault="003D1BD1" w:rsidP="003D1BD1">
      <w:pPr>
        <w:pStyle w:val="Listenabsatz"/>
        <w:numPr>
          <w:ilvl w:val="0"/>
          <w:numId w:val="11"/>
        </w:numPr>
        <w:spacing w:after="0" w:line="240" w:lineRule="auto"/>
        <w:contextualSpacing w:val="0"/>
        <w:rPr>
          <w:rFonts w:ascii="Arial" w:hAnsi="Arial" w:cs="Arial"/>
          <w:sz w:val="20"/>
          <w:szCs w:val="20"/>
        </w:rPr>
      </w:pPr>
      <w:r w:rsidRPr="00BE5FC2">
        <w:rPr>
          <w:rFonts w:ascii="Arial" w:hAnsi="Arial" w:cs="Arial"/>
          <w:sz w:val="20"/>
          <w:szCs w:val="20"/>
        </w:rPr>
        <w:t xml:space="preserve">Beschäftigungsausmaß vor der Karenz: 20 Wochenstunden + </w:t>
      </w:r>
      <w:proofErr w:type="spellStart"/>
      <w:r w:rsidRPr="00BE5FC2">
        <w:rPr>
          <w:rFonts w:ascii="Arial" w:hAnsi="Arial" w:cs="Arial"/>
          <w:sz w:val="20"/>
          <w:szCs w:val="20"/>
        </w:rPr>
        <w:t>gf</w:t>
      </w:r>
      <w:proofErr w:type="spellEnd"/>
      <w:r w:rsidRPr="00BE5FC2">
        <w:rPr>
          <w:rFonts w:ascii="Arial" w:hAnsi="Arial" w:cs="Arial"/>
          <w:sz w:val="20"/>
          <w:szCs w:val="20"/>
        </w:rPr>
        <w:t>. Beschäftigung während der Karenz: 4 Stunden -&gt; Berechnungsgrundlage: 24 Wochenstunden</w:t>
      </w:r>
    </w:p>
    <w:p w14:paraId="2EED01C7" w14:textId="77777777" w:rsidR="003D1BD1" w:rsidRPr="00BE5FC2" w:rsidRDefault="003D1BD1" w:rsidP="003D1BD1">
      <w:pPr>
        <w:pStyle w:val="Listenabsatz"/>
        <w:numPr>
          <w:ilvl w:val="0"/>
          <w:numId w:val="11"/>
        </w:numPr>
        <w:spacing w:after="0" w:line="240" w:lineRule="auto"/>
        <w:contextualSpacing w:val="0"/>
        <w:rPr>
          <w:rFonts w:ascii="Arial" w:hAnsi="Arial" w:cs="Arial"/>
          <w:sz w:val="20"/>
          <w:szCs w:val="20"/>
        </w:rPr>
      </w:pPr>
      <w:r w:rsidRPr="00BE5FC2">
        <w:rPr>
          <w:rFonts w:ascii="Arial" w:hAnsi="Arial" w:cs="Arial"/>
          <w:sz w:val="20"/>
          <w:szCs w:val="20"/>
        </w:rPr>
        <w:t xml:space="preserve">Beschäftigungsausmaß vor der Karenz: 35 Wochenstunden + </w:t>
      </w:r>
      <w:proofErr w:type="spellStart"/>
      <w:r w:rsidRPr="00BE5FC2">
        <w:rPr>
          <w:rFonts w:ascii="Arial" w:hAnsi="Arial" w:cs="Arial"/>
          <w:sz w:val="20"/>
          <w:szCs w:val="20"/>
        </w:rPr>
        <w:t>gf</w:t>
      </w:r>
      <w:proofErr w:type="spellEnd"/>
      <w:r w:rsidRPr="00BE5FC2">
        <w:rPr>
          <w:rFonts w:ascii="Arial" w:hAnsi="Arial" w:cs="Arial"/>
          <w:sz w:val="20"/>
          <w:szCs w:val="20"/>
        </w:rPr>
        <w:t>. Beschäftigung während der Karenz: 4 Stunden -&gt; Berechnungsgrundlage: 37 Wochenstunden</w:t>
      </w:r>
    </w:p>
    <w:p w14:paraId="4D52DA14" w14:textId="77777777" w:rsidR="004443AE" w:rsidRDefault="004443AE" w:rsidP="00144F67">
      <w:pPr>
        <w:pStyle w:val="Listenabsatz"/>
        <w:spacing w:after="0" w:line="240" w:lineRule="auto"/>
        <w:ind w:left="708"/>
        <w:jc w:val="both"/>
        <w:rPr>
          <w:rFonts w:ascii="Arial" w:hAnsi="Arial" w:cs="Arial"/>
          <w:sz w:val="20"/>
          <w:szCs w:val="20"/>
        </w:rPr>
      </w:pPr>
    </w:p>
    <w:p w14:paraId="4962C854" w14:textId="1F66FF0A" w:rsidR="00BC5FAA" w:rsidRDefault="00BC5FAA" w:rsidP="00144F67">
      <w:pPr>
        <w:pStyle w:val="Listenabsatz"/>
        <w:spacing w:after="0" w:line="240" w:lineRule="auto"/>
        <w:ind w:left="708"/>
        <w:jc w:val="both"/>
        <w:rPr>
          <w:rFonts w:ascii="Arial" w:hAnsi="Arial" w:cs="Arial"/>
          <w:sz w:val="20"/>
          <w:szCs w:val="20"/>
        </w:rPr>
      </w:pPr>
      <w:r w:rsidRPr="00D13266">
        <w:rPr>
          <w:rFonts w:ascii="Arial" w:hAnsi="Arial" w:cs="Arial"/>
          <w:sz w:val="20"/>
          <w:szCs w:val="20"/>
        </w:rPr>
        <w:t xml:space="preserve"> </w:t>
      </w:r>
    </w:p>
    <w:p w14:paraId="795F7E32" w14:textId="29AC436C" w:rsidR="004443AE" w:rsidRDefault="004443AE" w:rsidP="00144F67">
      <w:pPr>
        <w:pStyle w:val="Listenabsatz"/>
        <w:numPr>
          <w:ilvl w:val="0"/>
          <w:numId w:val="1"/>
        </w:numPr>
        <w:spacing w:after="0" w:line="240" w:lineRule="auto"/>
        <w:jc w:val="both"/>
        <w:rPr>
          <w:rFonts w:ascii="Arial" w:hAnsi="Arial" w:cs="Arial"/>
          <w:b/>
          <w:sz w:val="20"/>
          <w:szCs w:val="20"/>
        </w:rPr>
      </w:pPr>
      <w:r>
        <w:rPr>
          <w:rFonts w:ascii="Arial" w:hAnsi="Arial" w:cs="Arial"/>
          <w:b/>
          <w:sz w:val="20"/>
          <w:szCs w:val="20"/>
        </w:rPr>
        <w:t>Schul- und Kindergartenassistenz</w:t>
      </w:r>
    </w:p>
    <w:p w14:paraId="50A35283" w14:textId="2F6EBF72" w:rsidR="00B359F1" w:rsidRDefault="00B359F1" w:rsidP="00B359F1">
      <w:pPr>
        <w:pStyle w:val="Listenabsatz"/>
        <w:spacing w:after="0" w:line="240" w:lineRule="auto"/>
        <w:jc w:val="both"/>
        <w:rPr>
          <w:rFonts w:ascii="Arial" w:hAnsi="Arial" w:cs="Arial"/>
          <w:b/>
          <w:sz w:val="20"/>
          <w:szCs w:val="20"/>
        </w:rPr>
      </w:pPr>
    </w:p>
    <w:p w14:paraId="46B3484A" w14:textId="032CF063" w:rsidR="00B359F1" w:rsidRPr="00B359F1" w:rsidRDefault="00B359F1" w:rsidP="00B359F1">
      <w:pPr>
        <w:pStyle w:val="Listenabsatz"/>
        <w:spacing w:after="0" w:line="240" w:lineRule="auto"/>
        <w:jc w:val="both"/>
        <w:rPr>
          <w:rFonts w:ascii="Arial" w:hAnsi="Arial" w:cs="Arial"/>
          <w:sz w:val="20"/>
          <w:szCs w:val="20"/>
        </w:rPr>
      </w:pPr>
      <w:r>
        <w:rPr>
          <w:rFonts w:ascii="Arial" w:hAnsi="Arial" w:cs="Arial"/>
          <w:sz w:val="20"/>
          <w:szCs w:val="20"/>
        </w:rPr>
        <w:t>Mitarbeiter/innen / Mitarbeiter in der Schul- und Kindergartenassistenz haben keinen Anspruch auf die Entgelterhöhung.</w:t>
      </w:r>
    </w:p>
    <w:p w14:paraId="4B78C857" w14:textId="704192E4" w:rsidR="00F237C8" w:rsidRDefault="00F237C8" w:rsidP="00144F67">
      <w:pPr>
        <w:pStyle w:val="Listenabsatz"/>
        <w:spacing w:after="0" w:line="240" w:lineRule="auto"/>
        <w:jc w:val="both"/>
        <w:rPr>
          <w:rFonts w:ascii="Arial" w:hAnsi="Arial" w:cs="Arial"/>
          <w:b/>
          <w:sz w:val="20"/>
          <w:szCs w:val="20"/>
        </w:rPr>
      </w:pPr>
    </w:p>
    <w:p w14:paraId="1EAD17D0" w14:textId="77777777" w:rsidR="00F237C8" w:rsidRDefault="00F237C8" w:rsidP="00144F67">
      <w:pPr>
        <w:pStyle w:val="Listenabsatz"/>
        <w:spacing w:after="0" w:line="240" w:lineRule="auto"/>
        <w:jc w:val="both"/>
        <w:rPr>
          <w:rFonts w:ascii="Arial" w:hAnsi="Arial" w:cs="Arial"/>
          <w:b/>
          <w:sz w:val="20"/>
          <w:szCs w:val="20"/>
        </w:rPr>
      </w:pPr>
    </w:p>
    <w:p w14:paraId="63988430" w14:textId="2D7D8E12" w:rsidR="00F237C8" w:rsidRPr="00F237C8" w:rsidRDefault="00F237C8" w:rsidP="00144F67">
      <w:pPr>
        <w:pStyle w:val="Listenabsatz"/>
        <w:numPr>
          <w:ilvl w:val="0"/>
          <w:numId w:val="1"/>
        </w:numPr>
        <w:spacing w:after="0" w:line="240" w:lineRule="auto"/>
        <w:jc w:val="both"/>
        <w:rPr>
          <w:rFonts w:ascii="Arial" w:hAnsi="Arial" w:cs="Arial"/>
          <w:b/>
          <w:sz w:val="20"/>
          <w:szCs w:val="20"/>
        </w:rPr>
      </w:pPr>
      <w:r>
        <w:rPr>
          <w:rFonts w:ascii="Arial" w:hAnsi="Arial" w:cs="Arial"/>
          <w:b/>
          <w:sz w:val="20"/>
          <w:szCs w:val="20"/>
        </w:rPr>
        <w:t>Haben Mitarbeitende</w:t>
      </w:r>
      <w:r w:rsidR="005D62A8" w:rsidRPr="00F237C8">
        <w:rPr>
          <w:rFonts w:ascii="Arial" w:hAnsi="Arial" w:cs="Arial"/>
          <w:b/>
          <w:sz w:val="20"/>
          <w:szCs w:val="20"/>
        </w:rPr>
        <w:t xml:space="preserve">, die Kinder in der Pflichtschulzeit „pflegerisch/helfend“ (§ 35a </w:t>
      </w:r>
      <w:proofErr w:type="spellStart"/>
      <w:r w:rsidR="005D62A8" w:rsidRPr="00F237C8">
        <w:rPr>
          <w:rFonts w:ascii="Arial" w:hAnsi="Arial" w:cs="Arial"/>
          <w:b/>
          <w:sz w:val="20"/>
          <w:szCs w:val="20"/>
        </w:rPr>
        <w:t>StPEG</w:t>
      </w:r>
      <w:proofErr w:type="spellEnd"/>
      <w:r w:rsidR="005D62A8" w:rsidRPr="00F237C8">
        <w:rPr>
          <w:rFonts w:ascii="Arial" w:hAnsi="Arial" w:cs="Arial"/>
          <w:b/>
          <w:sz w:val="20"/>
          <w:szCs w:val="20"/>
        </w:rPr>
        <w:t xml:space="preserve">) begleiten, auch den Anspruch auf den Zuschuss? </w:t>
      </w:r>
    </w:p>
    <w:p w14:paraId="74A8BC73" w14:textId="77777777" w:rsidR="00F237C8" w:rsidRDefault="00F237C8" w:rsidP="00144F67">
      <w:pPr>
        <w:pStyle w:val="Listenabsatz"/>
        <w:spacing w:after="0" w:line="240" w:lineRule="auto"/>
        <w:jc w:val="both"/>
        <w:rPr>
          <w:rFonts w:ascii="Arial" w:hAnsi="Arial" w:cs="Arial"/>
          <w:sz w:val="20"/>
          <w:szCs w:val="20"/>
        </w:rPr>
      </w:pPr>
    </w:p>
    <w:p w14:paraId="242D9B70" w14:textId="7434CD0C" w:rsidR="00F237C8" w:rsidRPr="00F237C8" w:rsidRDefault="005D62A8" w:rsidP="00144F67">
      <w:pPr>
        <w:pStyle w:val="Listenabsatz"/>
        <w:spacing w:after="0" w:line="240" w:lineRule="auto"/>
        <w:jc w:val="both"/>
        <w:rPr>
          <w:rFonts w:ascii="Arial" w:hAnsi="Arial" w:cs="Arial"/>
          <w:sz w:val="20"/>
          <w:szCs w:val="20"/>
        </w:rPr>
      </w:pPr>
      <w:r w:rsidRPr="00F237C8">
        <w:rPr>
          <w:rFonts w:ascii="Arial" w:hAnsi="Arial" w:cs="Arial"/>
          <w:sz w:val="20"/>
          <w:szCs w:val="20"/>
        </w:rPr>
        <w:t>Nein. Ein Anspruch besteht nur für</w:t>
      </w:r>
      <w:r w:rsidRPr="00F237C8">
        <w:rPr>
          <w:rFonts w:ascii="Arial" w:hAnsi="Arial" w:cs="Arial"/>
          <w:i/>
          <w:color w:val="00B050"/>
          <w:sz w:val="20"/>
          <w:szCs w:val="20"/>
        </w:rPr>
        <w:t xml:space="preserve"> </w:t>
      </w:r>
      <w:r w:rsidRPr="00F237C8">
        <w:rPr>
          <w:rFonts w:ascii="Arial" w:hAnsi="Arial" w:cs="Arial"/>
          <w:sz w:val="20"/>
          <w:szCs w:val="20"/>
        </w:rPr>
        <w:t>Dienstnehmerinnen / Dienstnehmer, die in einer Einrichtung oder einem Dienst der Behindertenhilfe tätig sind.</w:t>
      </w:r>
      <w:r w:rsidR="00F237C8" w:rsidRPr="00F237C8">
        <w:rPr>
          <w:rFonts w:ascii="Arial" w:hAnsi="Arial" w:cs="Arial"/>
          <w:sz w:val="20"/>
          <w:szCs w:val="20"/>
        </w:rPr>
        <w:t xml:space="preserve"> Mitarbeiterinnen / Mitarbeiter, die pflegerisch-helfende Assistenzleistungen (§ 35a </w:t>
      </w:r>
      <w:proofErr w:type="spellStart"/>
      <w:r w:rsidR="00F237C8" w:rsidRPr="00F237C8">
        <w:rPr>
          <w:rFonts w:ascii="Arial" w:hAnsi="Arial" w:cs="Arial"/>
          <w:sz w:val="20"/>
          <w:szCs w:val="20"/>
        </w:rPr>
        <w:t>StPEG</w:t>
      </w:r>
      <w:proofErr w:type="spellEnd"/>
      <w:r w:rsidR="00F237C8" w:rsidRPr="00F237C8">
        <w:rPr>
          <w:rFonts w:ascii="Arial" w:hAnsi="Arial" w:cs="Arial"/>
          <w:sz w:val="20"/>
          <w:szCs w:val="20"/>
        </w:rPr>
        <w:t>) erbringen</w:t>
      </w:r>
      <w:r w:rsidR="003A5AA0">
        <w:rPr>
          <w:rFonts w:ascii="Arial" w:hAnsi="Arial" w:cs="Arial"/>
          <w:sz w:val="20"/>
          <w:szCs w:val="20"/>
        </w:rPr>
        <w:t>,</w:t>
      </w:r>
      <w:r w:rsidR="00F237C8" w:rsidRPr="00F237C8">
        <w:rPr>
          <w:rFonts w:ascii="Arial" w:hAnsi="Arial" w:cs="Arial"/>
          <w:sz w:val="20"/>
          <w:szCs w:val="20"/>
        </w:rPr>
        <w:t xml:space="preserve"> haben keinen Anspruch auf die Entgelterhöhung</w:t>
      </w:r>
      <w:r w:rsidR="00F237C8">
        <w:rPr>
          <w:rFonts w:ascii="Arial" w:hAnsi="Arial" w:cs="Arial"/>
          <w:sz w:val="20"/>
          <w:szCs w:val="20"/>
        </w:rPr>
        <w:t>.</w:t>
      </w:r>
    </w:p>
    <w:p w14:paraId="0D0AD4A5" w14:textId="77777777" w:rsidR="005D62A8" w:rsidRPr="00D13266" w:rsidRDefault="005D62A8" w:rsidP="00144F67">
      <w:pPr>
        <w:pStyle w:val="Listenabsatz"/>
        <w:spacing w:after="0" w:line="240" w:lineRule="auto"/>
        <w:jc w:val="both"/>
        <w:rPr>
          <w:rFonts w:ascii="Arial" w:hAnsi="Arial" w:cs="Arial"/>
          <w:b/>
          <w:sz w:val="20"/>
          <w:szCs w:val="20"/>
        </w:rPr>
      </w:pPr>
    </w:p>
    <w:p w14:paraId="64D45F3D" w14:textId="1AE357E3" w:rsidR="00F237C8" w:rsidRPr="00F237C8" w:rsidRDefault="00F237C8" w:rsidP="00144F67">
      <w:pPr>
        <w:pStyle w:val="Listenabsatz"/>
        <w:numPr>
          <w:ilvl w:val="0"/>
          <w:numId w:val="1"/>
        </w:numPr>
        <w:spacing w:after="0" w:line="240" w:lineRule="auto"/>
        <w:jc w:val="both"/>
        <w:rPr>
          <w:rFonts w:ascii="Arial" w:hAnsi="Arial" w:cs="Arial"/>
          <w:b/>
          <w:sz w:val="20"/>
          <w:szCs w:val="20"/>
        </w:rPr>
      </w:pPr>
      <w:r>
        <w:rPr>
          <w:rFonts w:ascii="Arial" w:hAnsi="Arial" w:cs="Arial"/>
          <w:b/>
          <w:sz w:val="20"/>
          <w:szCs w:val="20"/>
        </w:rPr>
        <w:t>Ist das Betreuungspersonal</w:t>
      </w:r>
      <w:r w:rsidRPr="00F237C8">
        <w:rPr>
          <w:rFonts w:ascii="Arial" w:hAnsi="Arial" w:cs="Arial"/>
          <w:b/>
          <w:sz w:val="20"/>
          <w:szCs w:val="20"/>
        </w:rPr>
        <w:t> für pflegerische und helfende Tätigkeiten, l</w:t>
      </w:r>
      <w:r>
        <w:rPr>
          <w:rFonts w:ascii="Arial" w:hAnsi="Arial" w:cs="Arial"/>
          <w:b/>
          <w:sz w:val="20"/>
          <w:szCs w:val="20"/>
        </w:rPr>
        <w:t xml:space="preserve">t. Stmk Behindertengesetz </w:t>
      </w:r>
      <w:proofErr w:type="spellStart"/>
      <w:r>
        <w:rPr>
          <w:rFonts w:ascii="Arial" w:hAnsi="Arial" w:cs="Arial"/>
          <w:b/>
          <w:sz w:val="20"/>
          <w:szCs w:val="20"/>
        </w:rPr>
        <w:t>StBHG</w:t>
      </w:r>
      <w:proofErr w:type="spellEnd"/>
      <w:r>
        <w:rPr>
          <w:rFonts w:ascii="Arial" w:hAnsi="Arial" w:cs="Arial"/>
          <w:b/>
          <w:sz w:val="20"/>
          <w:szCs w:val="20"/>
        </w:rPr>
        <w:t xml:space="preserve"> </w:t>
      </w:r>
      <w:r w:rsidR="00144F67">
        <w:rPr>
          <w:rFonts w:ascii="Arial" w:hAnsi="Arial" w:cs="Arial"/>
          <w:b/>
          <w:sz w:val="20"/>
          <w:szCs w:val="20"/>
        </w:rPr>
        <w:t>§ 35a,</w:t>
      </w:r>
      <w:r w:rsidRPr="00F237C8">
        <w:rPr>
          <w:rFonts w:ascii="Arial" w:hAnsi="Arial" w:cs="Arial"/>
          <w:b/>
          <w:sz w:val="20"/>
          <w:szCs w:val="20"/>
        </w:rPr>
        <w:t xml:space="preserve"> mit einer der genannten Ausbildung für den Pflegezuschuss zu berücksichtigen? (z.B. Schulassistenz lt. Bescheid nach d. </w:t>
      </w:r>
      <w:proofErr w:type="spellStart"/>
      <w:r w:rsidRPr="00F237C8">
        <w:rPr>
          <w:rFonts w:ascii="Arial" w:hAnsi="Arial" w:cs="Arial"/>
          <w:b/>
          <w:sz w:val="20"/>
          <w:szCs w:val="20"/>
        </w:rPr>
        <w:t>StBHG</w:t>
      </w:r>
      <w:proofErr w:type="spellEnd"/>
      <w:r w:rsidRPr="00F237C8">
        <w:rPr>
          <w:rFonts w:ascii="Arial" w:hAnsi="Arial" w:cs="Arial"/>
          <w:b/>
          <w:sz w:val="20"/>
          <w:szCs w:val="20"/>
        </w:rPr>
        <w:t xml:space="preserve">) </w:t>
      </w:r>
    </w:p>
    <w:p w14:paraId="7784D0CD" w14:textId="77777777" w:rsidR="00144F67" w:rsidRDefault="00144F67" w:rsidP="00144F67">
      <w:pPr>
        <w:spacing w:after="0" w:line="240" w:lineRule="auto"/>
        <w:ind w:left="708"/>
        <w:jc w:val="both"/>
        <w:rPr>
          <w:rFonts w:ascii="Times New Roman" w:hAnsi="Times New Roman" w:cs="Times New Roman"/>
          <w:color w:val="00B050"/>
        </w:rPr>
      </w:pPr>
    </w:p>
    <w:p w14:paraId="3D2B8229" w14:textId="293A04BA" w:rsidR="00F237C8" w:rsidRPr="00B359F1" w:rsidRDefault="00F237C8" w:rsidP="00144F67">
      <w:pPr>
        <w:spacing w:after="0" w:line="240" w:lineRule="auto"/>
        <w:ind w:left="708"/>
        <w:jc w:val="both"/>
        <w:rPr>
          <w:rFonts w:ascii="Arial" w:hAnsi="Arial" w:cs="Arial"/>
          <w:sz w:val="20"/>
          <w:szCs w:val="20"/>
          <w:highlight w:val="yellow"/>
        </w:rPr>
      </w:pPr>
      <w:r w:rsidRPr="00B359F1">
        <w:rPr>
          <w:rFonts w:ascii="Arial" w:hAnsi="Arial" w:cs="Arial"/>
          <w:sz w:val="20"/>
          <w:szCs w:val="20"/>
        </w:rPr>
        <w:t xml:space="preserve">Nein, weder Schulassistentinnen / Schulassistenten nach § 7 </w:t>
      </w:r>
      <w:proofErr w:type="spellStart"/>
      <w:r w:rsidRPr="00B359F1">
        <w:rPr>
          <w:rFonts w:ascii="Arial" w:hAnsi="Arial" w:cs="Arial"/>
          <w:sz w:val="20"/>
          <w:szCs w:val="20"/>
        </w:rPr>
        <w:t>StBHG</w:t>
      </w:r>
      <w:proofErr w:type="spellEnd"/>
      <w:r w:rsidRPr="00B359F1">
        <w:rPr>
          <w:rFonts w:ascii="Arial" w:hAnsi="Arial" w:cs="Arial"/>
          <w:sz w:val="20"/>
          <w:szCs w:val="20"/>
        </w:rPr>
        <w:t xml:space="preserve"> noch Mitarbeiterinnen /</w:t>
      </w:r>
      <w:r w:rsidR="00B359F1" w:rsidRPr="00B359F1">
        <w:rPr>
          <w:rFonts w:ascii="Arial" w:hAnsi="Arial" w:cs="Arial"/>
          <w:sz w:val="20"/>
          <w:szCs w:val="20"/>
        </w:rPr>
        <w:t xml:space="preserve"> </w:t>
      </w:r>
      <w:r w:rsidRPr="00B359F1">
        <w:rPr>
          <w:rFonts w:ascii="Arial" w:hAnsi="Arial" w:cs="Arial"/>
          <w:sz w:val="20"/>
          <w:szCs w:val="20"/>
        </w:rPr>
        <w:t xml:space="preserve">Mitarbeiter, die Kinder pflegerisch-helfend betreuen (§ 35a </w:t>
      </w:r>
      <w:proofErr w:type="spellStart"/>
      <w:r w:rsidRPr="00B359F1">
        <w:rPr>
          <w:rFonts w:ascii="Arial" w:hAnsi="Arial" w:cs="Arial"/>
          <w:sz w:val="20"/>
          <w:szCs w:val="20"/>
        </w:rPr>
        <w:t>StPEG</w:t>
      </w:r>
      <w:proofErr w:type="spellEnd"/>
      <w:r w:rsidRPr="00B359F1">
        <w:rPr>
          <w:rFonts w:ascii="Arial" w:hAnsi="Arial" w:cs="Arial"/>
          <w:sz w:val="20"/>
          <w:szCs w:val="20"/>
        </w:rPr>
        <w:t>) haben Anspruch auf die Entgelterhöhung.</w:t>
      </w:r>
    </w:p>
    <w:p w14:paraId="711461A2" w14:textId="5607D4D6" w:rsidR="004443AE" w:rsidRDefault="004443AE" w:rsidP="00144F67">
      <w:pPr>
        <w:spacing w:after="0" w:line="240" w:lineRule="auto"/>
        <w:jc w:val="both"/>
        <w:rPr>
          <w:rFonts w:ascii="Arial" w:hAnsi="Arial" w:cs="Arial"/>
          <w:sz w:val="20"/>
          <w:szCs w:val="20"/>
        </w:rPr>
      </w:pPr>
    </w:p>
    <w:p w14:paraId="54C9AF78" w14:textId="6F5E85AE" w:rsidR="003817A9" w:rsidRPr="003817A9" w:rsidRDefault="003817A9" w:rsidP="003817A9">
      <w:pPr>
        <w:pStyle w:val="Listenabsatz"/>
        <w:numPr>
          <w:ilvl w:val="0"/>
          <w:numId w:val="1"/>
        </w:numPr>
        <w:spacing w:after="0" w:line="240" w:lineRule="auto"/>
        <w:jc w:val="both"/>
        <w:rPr>
          <w:rFonts w:ascii="Arial" w:hAnsi="Arial" w:cs="Arial"/>
          <w:b/>
          <w:sz w:val="20"/>
          <w:szCs w:val="20"/>
        </w:rPr>
      </w:pPr>
      <w:r w:rsidRPr="003817A9">
        <w:rPr>
          <w:rFonts w:ascii="Arial" w:hAnsi="Arial" w:cs="Arial"/>
          <w:b/>
          <w:sz w:val="20"/>
          <w:szCs w:val="20"/>
        </w:rPr>
        <w:t>Werden Mitarbeiter/Innen b</w:t>
      </w:r>
      <w:r w:rsidR="003D1BD1">
        <w:rPr>
          <w:rFonts w:ascii="Arial" w:hAnsi="Arial" w:cs="Arial"/>
          <w:b/>
          <w:sz w:val="20"/>
          <w:szCs w:val="20"/>
        </w:rPr>
        <w:t>erücksichtigt, die nur eine UBV-</w:t>
      </w:r>
      <w:r w:rsidRPr="003817A9">
        <w:rPr>
          <w:rFonts w:ascii="Arial" w:hAnsi="Arial" w:cs="Arial"/>
          <w:b/>
          <w:sz w:val="20"/>
          <w:szCs w:val="20"/>
        </w:rPr>
        <w:t>Qualifikation vorweisen können?</w:t>
      </w:r>
    </w:p>
    <w:p w14:paraId="52C098CD" w14:textId="77777777" w:rsidR="003817A9" w:rsidRDefault="003817A9" w:rsidP="003817A9">
      <w:pPr>
        <w:spacing w:after="0" w:line="240" w:lineRule="auto"/>
        <w:rPr>
          <w:rFonts w:ascii="Times New Roman" w:hAnsi="Times New Roman" w:cs="Times New Roman"/>
          <w:color w:val="00B050"/>
        </w:rPr>
      </w:pPr>
    </w:p>
    <w:p w14:paraId="72A247A1" w14:textId="249E9E5C" w:rsidR="003817A9" w:rsidRDefault="003817A9" w:rsidP="003817A9">
      <w:pPr>
        <w:spacing w:after="0" w:line="240" w:lineRule="auto"/>
        <w:ind w:left="708"/>
        <w:jc w:val="both"/>
        <w:rPr>
          <w:rFonts w:ascii="Arial" w:hAnsi="Arial" w:cs="Arial"/>
          <w:sz w:val="20"/>
          <w:szCs w:val="20"/>
        </w:rPr>
      </w:pPr>
      <w:r w:rsidRPr="003817A9">
        <w:rPr>
          <w:rFonts w:ascii="Arial" w:hAnsi="Arial" w:cs="Arial"/>
          <w:sz w:val="20"/>
          <w:szCs w:val="20"/>
        </w:rPr>
        <w:t>Nein.</w:t>
      </w:r>
      <w:r w:rsidR="003A5AA0">
        <w:rPr>
          <w:rFonts w:ascii="Arial" w:hAnsi="Arial" w:cs="Arial"/>
          <w:sz w:val="20"/>
          <w:szCs w:val="20"/>
        </w:rPr>
        <w:t xml:space="preserve"> Die Ausbildungen sind im EEZG bzw. der Förderungsrichtlinie abschließend aufgezählt.</w:t>
      </w:r>
    </w:p>
    <w:p w14:paraId="7783DD7A" w14:textId="1F3C2EB8" w:rsidR="00AD4F68" w:rsidRDefault="00AD4F68" w:rsidP="003817A9">
      <w:pPr>
        <w:spacing w:after="0" w:line="240" w:lineRule="auto"/>
        <w:ind w:left="708"/>
        <w:jc w:val="both"/>
        <w:rPr>
          <w:rFonts w:ascii="Arial" w:hAnsi="Arial" w:cs="Arial"/>
          <w:sz w:val="20"/>
          <w:szCs w:val="20"/>
        </w:rPr>
      </w:pPr>
    </w:p>
    <w:p w14:paraId="237ED211" w14:textId="6775E9BB" w:rsidR="00AD4F68" w:rsidRDefault="00AD4F68" w:rsidP="00AD4F68">
      <w:pPr>
        <w:pStyle w:val="Listenabsatz"/>
        <w:numPr>
          <w:ilvl w:val="0"/>
          <w:numId w:val="1"/>
        </w:numPr>
        <w:spacing w:after="0" w:line="240" w:lineRule="auto"/>
        <w:jc w:val="both"/>
        <w:rPr>
          <w:rFonts w:ascii="Arial" w:hAnsi="Arial" w:cs="Arial"/>
          <w:b/>
          <w:sz w:val="20"/>
          <w:szCs w:val="20"/>
        </w:rPr>
      </w:pPr>
      <w:r w:rsidRPr="00AD4F68">
        <w:rPr>
          <w:rFonts w:ascii="Arial" w:hAnsi="Arial" w:cs="Arial"/>
          <w:b/>
          <w:sz w:val="20"/>
          <w:szCs w:val="20"/>
        </w:rPr>
        <w:t>Die max. 2000 Euro sind inkl. Lohnnebenkosten. Wenn ein Träger keine Kommunalsteuern zahlt, kann dann mehr als die 70% der Brutto-Prämie an die Mitar</w:t>
      </w:r>
      <w:r>
        <w:rPr>
          <w:rFonts w:ascii="Arial" w:hAnsi="Arial" w:cs="Arial"/>
          <w:b/>
          <w:sz w:val="20"/>
          <w:szCs w:val="20"/>
        </w:rPr>
        <w:t>beiter*innen ausbezahlt werden?</w:t>
      </w:r>
    </w:p>
    <w:p w14:paraId="31949170" w14:textId="77777777" w:rsidR="00AD4F68" w:rsidRPr="00AD4F68" w:rsidRDefault="00AD4F68" w:rsidP="00AD4F68">
      <w:pPr>
        <w:pStyle w:val="Listenabsatz"/>
        <w:spacing w:after="0" w:line="240" w:lineRule="auto"/>
        <w:jc w:val="both"/>
        <w:rPr>
          <w:rFonts w:ascii="Arial" w:hAnsi="Arial" w:cs="Arial"/>
          <w:b/>
          <w:sz w:val="20"/>
          <w:szCs w:val="20"/>
        </w:rPr>
      </w:pPr>
    </w:p>
    <w:p w14:paraId="534D8ED2" w14:textId="77777777" w:rsidR="00AD4F68" w:rsidRPr="00AD4F68" w:rsidRDefault="00AD4F68" w:rsidP="00AD4F68">
      <w:pPr>
        <w:spacing w:after="0" w:line="240" w:lineRule="auto"/>
        <w:ind w:left="708"/>
        <w:jc w:val="both"/>
        <w:rPr>
          <w:rFonts w:ascii="Arial" w:hAnsi="Arial" w:cs="Arial"/>
          <w:sz w:val="20"/>
          <w:szCs w:val="20"/>
        </w:rPr>
      </w:pPr>
      <w:r w:rsidRPr="00AD4F68">
        <w:rPr>
          <w:rFonts w:ascii="Arial" w:hAnsi="Arial" w:cs="Arial"/>
          <w:sz w:val="20"/>
          <w:szCs w:val="20"/>
        </w:rPr>
        <w:t>Nein. Der maximale Brutto-Auszahlungsbetrag an die Dienstnehmerin / den Dienstnehmer richtet sich nach der anzuwendenden entgeltgestaltenden Vorschrift. Das sind im Anwendungsbereich des SWÖ-Kollektivvertrags € 1.</w:t>
      </w:r>
      <w:proofErr w:type="gramStart"/>
      <w:r w:rsidRPr="00AD4F68">
        <w:rPr>
          <w:rFonts w:ascii="Arial" w:hAnsi="Arial" w:cs="Arial"/>
          <w:sz w:val="20"/>
          <w:szCs w:val="20"/>
        </w:rPr>
        <w:t>540,--</w:t>
      </w:r>
      <w:proofErr w:type="gramEnd"/>
      <w:r w:rsidRPr="00AD4F68">
        <w:rPr>
          <w:rFonts w:ascii="Arial" w:hAnsi="Arial" w:cs="Arial"/>
          <w:sz w:val="20"/>
          <w:szCs w:val="20"/>
        </w:rPr>
        <w:t xml:space="preserve"> brutto bei Vollzeitbeschäftigung.</w:t>
      </w:r>
    </w:p>
    <w:p w14:paraId="616CF46A" w14:textId="77777777" w:rsidR="00AD4F68" w:rsidRDefault="00AD4F68" w:rsidP="00AD4F68">
      <w:pPr>
        <w:rPr>
          <w:rFonts w:ascii="Arial Narrow" w:hAnsi="Arial Narrow"/>
          <w:highlight w:val="yellow"/>
        </w:rPr>
      </w:pPr>
    </w:p>
    <w:p w14:paraId="2BE97674" w14:textId="77777777" w:rsidR="00AD4F68" w:rsidRPr="00AD4F68" w:rsidRDefault="00AD4F68" w:rsidP="00AD4F68">
      <w:pPr>
        <w:pStyle w:val="Listenabsatz"/>
        <w:numPr>
          <w:ilvl w:val="0"/>
          <w:numId w:val="1"/>
        </w:numPr>
        <w:spacing w:after="0" w:line="240" w:lineRule="auto"/>
        <w:jc w:val="both"/>
        <w:rPr>
          <w:rFonts w:ascii="Arial" w:hAnsi="Arial" w:cs="Arial"/>
          <w:b/>
          <w:sz w:val="20"/>
          <w:szCs w:val="20"/>
        </w:rPr>
      </w:pPr>
      <w:r w:rsidRPr="00AD4F68">
        <w:rPr>
          <w:rFonts w:ascii="Arial" w:hAnsi="Arial" w:cs="Arial"/>
          <w:b/>
          <w:sz w:val="20"/>
          <w:szCs w:val="20"/>
        </w:rPr>
        <w:lastRenderedPageBreak/>
        <w:t>Welche Höhe der Aufwendungen gilt als Bemessungsgrundlagen? Sind es die max. 2000 Euro, die von Ihrer Seite angegeben wurden oder sind es die 1540 Euro, die durch den Kollektivvertrag ausgewiesen wurden?</w:t>
      </w:r>
    </w:p>
    <w:p w14:paraId="367201DB" w14:textId="77777777" w:rsidR="00AD4F68" w:rsidRDefault="00AD4F68" w:rsidP="00AD4F68">
      <w:pPr>
        <w:spacing w:after="240" w:line="252" w:lineRule="auto"/>
        <w:contextualSpacing/>
        <w:rPr>
          <w:rFonts w:ascii="Arial Narrow" w:hAnsi="Arial Narrow" w:cs="Calibri"/>
          <w:highlight w:val="yellow"/>
          <w:lang w:eastAsia="de-AT"/>
        </w:rPr>
      </w:pPr>
    </w:p>
    <w:p w14:paraId="4EBDED7F" w14:textId="3AC90F69" w:rsidR="00AD4F68" w:rsidRPr="00AD4F68" w:rsidRDefault="00AD4F68" w:rsidP="00AD4F68">
      <w:pPr>
        <w:spacing w:after="240" w:line="252" w:lineRule="auto"/>
        <w:ind w:left="708"/>
        <w:contextualSpacing/>
        <w:jc w:val="both"/>
        <w:rPr>
          <w:rFonts w:ascii="Arial" w:hAnsi="Arial" w:cs="Arial"/>
          <w:sz w:val="20"/>
          <w:szCs w:val="20"/>
        </w:rPr>
      </w:pPr>
      <w:r w:rsidRPr="00AD4F68">
        <w:rPr>
          <w:rFonts w:ascii="Arial" w:hAnsi="Arial" w:cs="Arial"/>
          <w:sz w:val="20"/>
          <w:szCs w:val="20"/>
        </w:rPr>
        <w:t>Sieht die entgeltgestaltende Vorschrift (z.B. der Kollektivvertrag der SWÖ) einen Brutto-Auszahlungsbetrag vor, ist dieser als „Bemessungsgrundlage“ für die Berechnung der Lohnnebenkosten heranzuziehen. Der (</w:t>
      </w:r>
      <w:proofErr w:type="spellStart"/>
      <w:r w:rsidRPr="00AD4F68">
        <w:rPr>
          <w:rFonts w:ascii="Arial" w:hAnsi="Arial" w:cs="Arial"/>
          <w:sz w:val="20"/>
          <w:szCs w:val="20"/>
        </w:rPr>
        <w:t>aliquotierte</w:t>
      </w:r>
      <w:proofErr w:type="spellEnd"/>
      <w:r w:rsidRPr="00AD4F68">
        <w:rPr>
          <w:rFonts w:ascii="Arial" w:hAnsi="Arial" w:cs="Arial"/>
          <w:sz w:val="20"/>
          <w:szCs w:val="20"/>
        </w:rPr>
        <w:t>) Brutto</w:t>
      </w:r>
      <w:r>
        <w:rPr>
          <w:rFonts w:ascii="Arial" w:hAnsi="Arial" w:cs="Arial"/>
          <w:sz w:val="20"/>
          <w:szCs w:val="20"/>
        </w:rPr>
        <w:t>-A</w:t>
      </w:r>
      <w:r w:rsidRPr="00AD4F68">
        <w:rPr>
          <w:rFonts w:ascii="Arial" w:hAnsi="Arial" w:cs="Arial"/>
          <w:sz w:val="20"/>
          <w:szCs w:val="20"/>
        </w:rPr>
        <w:t>uszahlungsbetrag addiert mit den Lohnnebenkosten, die für den Dienstnehmer / die Dienstnehmerin anfallen, ergibt die Fördersumme.</w:t>
      </w:r>
    </w:p>
    <w:p w14:paraId="674D1127" w14:textId="77777777" w:rsidR="00AD4F68" w:rsidRPr="00AD4F68" w:rsidRDefault="00AD4F68" w:rsidP="00AD4F68">
      <w:pPr>
        <w:rPr>
          <w:rFonts w:ascii="Arial" w:hAnsi="Arial" w:cs="Arial"/>
          <w:sz w:val="20"/>
          <w:szCs w:val="20"/>
        </w:rPr>
      </w:pPr>
    </w:p>
    <w:p w14:paraId="624A28C7" w14:textId="77777777" w:rsidR="00CC1A35" w:rsidRPr="00CC1A35" w:rsidRDefault="00CC1A35" w:rsidP="00CC1A35">
      <w:pPr>
        <w:pStyle w:val="Listenabsatz"/>
        <w:numPr>
          <w:ilvl w:val="0"/>
          <w:numId w:val="1"/>
        </w:numPr>
        <w:spacing w:after="0" w:line="240" w:lineRule="auto"/>
        <w:jc w:val="both"/>
        <w:rPr>
          <w:rFonts w:ascii="Arial" w:hAnsi="Arial" w:cs="Arial"/>
          <w:b/>
          <w:sz w:val="20"/>
          <w:szCs w:val="20"/>
        </w:rPr>
      </w:pPr>
      <w:r w:rsidRPr="00CC1A35">
        <w:rPr>
          <w:rFonts w:ascii="Arial" w:hAnsi="Arial" w:cs="Arial"/>
          <w:b/>
          <w:sz w:val="20"/>
          <w:szCs w:val="20"/>
        </w:rPr>
        <w:t xml:space="preserve">Werden Mitarbeiter/Innen mit den erforderlichen Berufsqualifikationen im Bereich Kinder- und Jugendhilfe für den Pflegezuschuss auch berücksichtigt? </w:t>
      </w:r>
    </w:p>
    <w:p w14:paraId="282C0AA4" w14:textId="77777777" w:rsidR="00CC1A35" w:rsidRDefault="00CC1A35" w:rsidP="00CC1A35">
      <w:pPr>
        <w:spacing w:after="0" w:line="240" w:lineRule="auto"/>
        <w:rPr>
          <w:rFonts w:ascii="Times New Roman" w:hAnsi="Times New Roman" w:cs="Times New Roman"/>
          <w:color w:val="00B050"/>
          <w:highlight w:val="yellow"/>
        </w:rPr>
      </w:pPr>
    </w:p>
    <w:p w14:paraId="7437054D" w14:textId="6B985C5B" w:rsidR="00CC1A35" w:rsidRDefault="00CC1A35" w:rsidP="00CC1A35">
      <w:pPr>
        <w:spacing w:after="240" w:line="252" w:lineRule="auto"/>
        <w:ind w:left="708"/>
        <w:contextualSpacing/>
        <w:jc w:val="both"/>
        <w:rPr>
          <w:rFonts w:ascii="Arial" w:hAnsi="Arial" w:cs="Arial"/>
          <w:sz w:val="20"/>
          <w:szCs w:val="20"/>
        </w:rPr>
      </w:pPr>
      <w:r>
        <w:rPr>
          <w:rFonts w:ascii="Arial" w:hAnsi="Arial" w:cs="Arial"/>
          <w:sz w:val="20"/>
          <w:szCs w:val="20"/>
        </w:rPr>
        <w:t>Nein</w:t>
      </w:r>
      <w:r w:rsidRPr="00CC1A35">
        <w:rPr>
          <w:rFonts w:ascii="Arial" w:hAnsi="Arial" w:cs="Arial"/>
          <w:sz w:val="20"/>
          <w:szCs w:val="20"/>
        </w:rPr>
        <w:t>.</w:t>
      </w:r>
      <w:r>
        <w:rPr>
          <w:rFonts w:ascii="Arial" w:hAnsi="Arial" w:cs="Arial"/>
          <w:sz w:val="20"/>
          <w:szCs w:val="20"/>
        </w:rPr>
        <w:t xml:space="preserve"> Die Förderung kann nur für Mitarbeitende in den in Punkt 5 der Förderungsrichtlinie angeführten Einrichtungen und Diensten gewährt werden.</w:t>
      </w:r>
    </w:p>
    <w:p w14:paraId="4F1C0FB6" w14:textId="64D7AE9F" w:rsidR="00A40671" w:rsidRDefault="00A40671" w:rsidP="00CC1A35">
      <w:pPr>
        <w:spacing w:after="240" w:line="252" w:lineRule="auto"/>
        <w:ind w:left="708"/>
        <w:contextualSpacing/>
        <w:jc w:val="both"/>
        <w:rPr>
          <w:rFonts w:ascii="Arial" w:hAnsi="Arial" w:cs="Arial"/>
          <w:sz w:val="20"/>
          <w:szCs w:val="20"/>
        </w:rPr>
      </w:pPr>
    </w:p>
    <w:p w14:paraId="0C22A0D8" w14:textId="77777777" w:rsidR="00A40671" w:rsidRPr="00A40671" w:rsidRDefault="00A40671" w:rsidP="00A40671">
      <w:pPr>
        <w:pStyle w:val="Listenabsatz"/>
        <w:numPr>
          <w:ilvl w:val="0"/>
          <w:numId w:val="1"/>
        </w:numPr>
        <w:spacing w:after="0" w:line="240" w:lineRule="auto"/>
        <w:jc w:val="both"/>
        <w:rPr>
          <w:rFonts w:ascii="Arial" w:hAnsi="Arial" w:cs="Arial"/>
          <w:b/>
          <w:sz w:val="20"/>
          <w:szCs w:val="20"/>
        </w:rPr>
      </w:pPr>
      <w:r w:rsidRPr="00A40671">
        <w:rPr>
          <w:rFonts w:ascii="Arial" w:hAnsi="Arial" w:cs="Arial"/>
          <w:b/>
          <w:sz w:val="20"/>
          <w:szCs w:val="20"/>
        </w:rPr>
        <w:t xml:space="preserve">In Punkt 9 zur Förderungsabwicklung steht, dass Ansuchen gemäß Punkt 5 </w:t>
      </w:r>
      <w:proofErr w:type="spellStart"/>
      <w:r w:rsidRPr="00A40671">
        <w:rPr>
          <w:rFonts w:ascii="Arial" w:hAnsi="Arial" w:cs="Arial"/>
          <w:b/>
          <w:sz w:val="20"/>
          <w:szCs w:val="20"/>
        </w:rPr>
        <w:t>lit</w:t>
      </w:r>
      <w:proofErr w:type="spellEnd"/>
      <w:r w:rsidRPr="00A40671">
        <w:rPr>
          <w:rFonts w:ascii="Arial" w:hAnsi="Arial" w:cs="Arial"/>
          <w:b/>
          <w:sz w:val="20"/>
          <w:szCs w:val="20"/>
        </w:rPr>
        <w:t xml:space="preserve">. a bis c an die Abteilung 8 und Ansuchen gemäß Punkt 5 </w:t>
      </w:r>
      <w:proofErr w:type="spellStart"/>
      <w:r w:rsidRPr="00A40671">
        <w:rPr>
          <w:rFonts w:ascii="Arial" w:hAnsi="Arial" w:cs="Arial"/>
          <w:b/>
          <w:sz w:val="20"/>
          <w:szCs w:val="20"/>
        </w:rPr>
        <w:t>lit</w:t>
      </w:r>
      <w:proofErr w:type="spellEnd"/>
      <w:r w:rsidRPr="00A40671">
        <w:rPr>
          <w:rFonts w:ascii="Arial" w:hAnsi="Arial" w:cs="Arial"/>
          <w:b/>
          <w:sz w:val="20"/>
          <w:szCs w:val="20"/>
        </w:rPr>
        <w:t xml:space="preserve">. d an die Abteilung 11 zu richten sind. </w:t>
      </w:r>
    </w:p>
    <w:p w14:paraId="27812D27" w14:textId="77777777" w:rsidR="00A40671" w:rsidRPr="00A40671" w:rsidRDefault="00A40671" w:rsidP="00A40671">
      <w:pPr>
        <w:pStyle w:val="Listenabsatz"/>
        <w:spacing w:after="0" w:line="240" w:lineRule="auto"/>
        <w:jc w:val="both"/>
        <w:rPr>
          <w:rFonts w:ascii="Arial" w:hAnsi="Arial" w:cs="Arial"/>
          <w:b/>
          <w:sz w:val="20"/>
          <w:szCs w:val="20"/>
        </w:rPr>
      </w:pPr>
      <w:r w:rsidRPr="00A40671">
        <w:rPr>
          <w:rFonts w:ascii="Arial" w:hAnsi="Arial" w:cs="Arial"/>
          <w:b/>
          <w:sz w:val="20"/>
          <w:szCs w:val="20"/>
        </w:rPr>
        <w:t>Hierzu meine Frage. Ist für uns als Lebenshilfe das Förderansuchen zu unterteilen in Pflegekräfte und Fachkräfte in der Behindertenarbeit? Wenn ja, wo sind Fachsozialbetreuer mit Pflegeassistenz zuzuteilen?</w:t>
      </w:r>
    </w:p>
    <w:p w14:paraId="4152F92E" w14:textId="77777777" w:rsidR="00A40671" w:rsidRPr="00CC1A35" w:rsidRDefault="00A40671" w:rsidP="00CC1A35">
      <w:pPr>
        <w:spacing w:after="240" w:line="252" w:lineRule="auto"/>
        <w:ind w:left="708"/>
        <w:contextualSpacing/>
        <w:jc w:val="both"/>
        <w:rPr>
          <w:rFonts w:ascii="Arial" w:hAnsi="Arial" w:cs="Arial"/>
          <w:sz w:val="20"/>
          <w:szCs w:val="20"/>
        </w:rPr>
      </w:pPr>
    </w:p>
    <w:p w14:paraId="19C7E9EF" w14:textId="2AA80847" w:rsidR="00A40671" w:rsidRDefault="00A40671" w:rsidP="00A40671">
      <w:pPr>
        <w:spacing w:after="0" w:line="240" w:lineRule="auto"/>
        <w:ind w:left="708"/>
        <w:jc w:val="both"/>
        <w:rPr>
          <w:rFonts w:ascii="Arial" w:hAnsi="Arial" w:cs="Arial"/>
          <w:sz w:val="20"/>
          <w:szCs w:val="20"/>
        </w:rPr>
      </w:pPr>
      <w:r>
        <w:rPr>
          <w:rFonts w:ascii="Arial" w:hAnsi="Arial" w:cs="Arial"/>
          <w:sz w:val="20"/>
          <w:szCs w:val="20"/>
        </w:rPr>
        <w:t>Die Förderanträge sind für alle Mitarbeitenden, die in einer (teil)stationären Einrichtung oder einem Dienst der Behindertenhilfe tätig sind, an die Abteilung 11 zu richten.</w:t>
      </w:r>
    </w:p>
    <w:p w14:paraId="3FCBF46C" w14:textId="080F68A2" w:rsidR="00A40671" w:rsidRDefault="00A40671" w:rsidP="00A40671">
      <w:pPr>
        <w:spacing w:after="0" w:line="240" w:lineRule="auto"/>
        <w:ind w:left="708"/>
        <w:jc w:val="both"/>
        <w:rPr>
          <w:rFonts w:ascii="Arial" w:hAnsi="Arial" w:cs="Arial"/>
          <w:sz w:val="20"/>
          <w:szCs w:val="20"/>
        </w:rPr>
      </w:pPr>
      <w:r>
        <w:rPr>
          <w:rFonts w:ascii="Arial" w:hAnsi="Arial" w:cs="Arial"/>
          <w:sz w:val="20"/>
          <w:szCs w:val="20"/>
        </w:rPr>
        <w:t>Eine Unterscheidung nach der Qualifikation der Mitarbeitenden ist dabei nicht vorzunehmen.</w:t>
      </w:r>
    </w:p>
    <w:p w14:paraId="522DB896" w14:textId="579A8973" w:rsidR="00A40671" w:rsidRDefault="00A40671" w:rsidP="00A40671">
      <w:pPr>
        <w:spacing w:after="0" w:line="240" w:lineRule="auto"/>
        <w:ind w:left="708"/>
        <w:jc w:val="both"/>
        <w:rPr>
          <w:rFonts w:ascii="Arial" w:hAnsi="Arial" w:cs="Arial"/>
          <w:sz w:val="20"/>
          <w:szCs w:val="20"/>
        </w:rPr>
      </w:pPr>
    </w:p>
    <w:p w14:paraId="5E97DCA3" w14:textId="0D77957C" w:rsidR="00A40671" w:rsidRDefault="003D1BD1" w:rsidP="00A40671">
      <w:pPr>
        <w:spacing w:after="0" w:line="240" w:lineRule="auto"/>
        <w:ind w:left="708"/>
        <w:jc w:val="both"/>
        <w:rPr>
          <w:rFonts w:ascii="Arial" w:hAnsi="Arial" w:cs="Arial"/>
          <w:sz w:val="20"/>
          <w:szCs w:val="20"/>
        </w:rPr>
      </w:pPr>
      <w:r>
        <w:rPr>
          <w:rFonts w:ascii="Arial" w:hAnsi="Arial" w:cs="Arial"/>
          <w:sz w:val="20"/>
          <w:szCs w:val="20"/>
        </w:rPr>
        <w:t>Alle anderen Anträ</w:t>
      </w:r>
      <w:r w:rsidR="00A40671">
        <w:rPr>
          <w:rFonts w:ascii="Arial" w:hAnsi="Arial" w:cs="Arial"/>
          <w:sz w:val="20"/>
          <w:szCs w:val="20"/>
        </w:rPr>
        <w:t>g</w:t>
      </w:r>
      <w:r>
        <w:rPr>
          <w:rFonts w:ascii="Arial" w:hAnsi="Arial" w:cs="Arial"/>
          <w:sz w:val="20"/>
          <w:szCs w:val="20"/>
        </w:rPr>
        <w:t>e sind</w:t>
      </w:r>
      <w:r w:rsidR="00A40671">
        <w:rPr>
          <w:rFonts w:ascii="Arial" w:hAnsi="Arial" w:cs="Arial"/>
          <w:sz w:val="20"/>
          <w:szCs w:val="20"/>
        </w:rPr>
        <w:t xml:space="preserve"> bei der Abteilung 8 zu stellen.</w:t>
      </w:r>
    </w:p>
    <w:p w14:paraId="0B63D695" w14:textId="2FC475F8" w:rsidR="00A40671" w:rsidRDefault="00A40671" w:rsidP="00A40671">
      <w:pPr>
        <w:spacing w:after="0" w:line="240" w:lineRule="auto"/>
        <w:ind w:left="708"/>
        <w:jc w:val="both"/>
        <w:rPr>
          <w:rFonts w:ascii="Arial" w:hAnsi="Arial" w:cs="Arial"/>
          <w:sz w:val="20"/>
          <w:szCs w:val="20"/>
        </w:rPr>
      </w:pPr>
    </w:p>
    <w:p w14:paraId="1EEE6FF5" w14:textId="798BFDBC" w:rsidR="00A40671" w:rsidRPr="003817A9" w:rsidRDefault="00A40671" w:rsidP="00A40671">
      <w:pPr>
        <w:spacing w:after="0" w:line="240" w:lineRule="auto"/>
        <w:ind w:left="708"/>
        <w:jc w:val="both"/>
        <w:rPr>
          <w:rFonts w:ascii="Arial" w:hAnsi="Arial" w:cs="Arial"/>
          <w:sz w:val="20"/>
          <w:szCs w:val="20"/>
        </w:rPr>
      </w:pPr>
    </w:p>
    <w:p w14:paraId="057CEBB0" w14:textId="673C2EE9" w:rsidR="004443AE" w:rsidRDefault="004443AE" w:rsidP="00144F67">
      <w:pPr>
        <w:spacing w:after="0" w:line="240" w:lineRule="auto"/>
        <w:jc w:val="both"/>
        <w:rPr>
          <w:rFonts w:ascii="Arial" w:hAnsi="Arial" w:cs="Arial"/>
          <w:sz w:val="20"/>
          <w:szCs w:val="20"/>
        </w:rPr>
      </w:pPr>
    </w:p>
    <w:p w14:paraId="789F67DC" w14:textId="77777777" w:rsidR="003D1BD1" w:rsidRPr="003D1BD1" w:rsidRDefault="003D1BD1" w:rsidP="003D1BD1">
      <w:pPr>
        <w:pStyle w:val="Listenabsatz"/>
        <w:numPr>
          <w:ilvl w:val="0"/>
          <w:numId w:val="1"/>
        </w:numPr>
        <w:spacing w:after="0" w:line="240" w:lineRule="auto"/>
        <w:jc w:val="both"/>
        <w:rPr>
          <w:rFonts w:ascii="Arial" w:hAnsi="Arial" w:cs="Arial"/>
          <w:b/>
          <w:sz w:val="20"/>
          <w:szCs w:val="20"/>
        </w:rPr>
      </w:pPr>
      <w:r w:rsidRPr="003D1BD1">
        <w:rPr>
          <w:rFonts w:ascii="Arial" w:hAnsi="Arial" w:cs="Arial"/>
          <w:b/>
          <w:sz w:val="20"/>
          <w:szCs w:val="20"/>
        </w:rPr>
        <w:t xml:space="preserve">Hat ein/e </w:t>
      </w:r>
      <w:proofErr w:type="spellStart"/>
      <w:r w:rsidRPr="003D1BD1">
        <w:rPr>
          <w:rFonts w:ascii="Arial" w:hAnsi="Arial" w:cs="Arial"/>
          <w:b/>
          <w:sz w:val="20"/>
          <w:szCs w:val="20"/>
        </w:rPr>
        <w:t>MitarbeiterIn</w:t>
      </w:r>
      <w:proofErr w:type="spellEnd"/>
      <w:r w:rsidRPr="003D1BD1">
        <w:rPr>
          <w:rFonts w:ascii="Arial" w:hAnsi="Arial" w:cs="Arial"/>
          <w:b/>
          <w:sz w:val="20"/>
          <w:szCs w:val="20"/>
        </w:rPr>
        <w:t xml:space="preserve"> Anspruch auf den Zweckzuschuss, wenn sie/er mit 30.11. aus dem Unternehmen ausgetreten ist, aber noch Anspruch auf eine Urlaubsersatzleistung bis 10.12. hat?</w:t>
      </w:r>
    </w:p>
    <w:p w14:paraId="0AE092B0" w14:textId="2D14B5F2" w:rsidR="003817A9" w:rsidRDefault="003817A9" w:rsidP="003D1BD1">
      <w:pPr>
        <w:pStyle w:val="Listenabsatz"/>
        <w:spacing w:after="0" w:line="240" w:lineRule="auto"/>
        <w:jc w:val="both"/>
        <w:rPr>
          <w:rFonts w:ascii="Arial" w:hAnsi="Arial" w:cs="Arial"/>
          <w:b/>
          <w:sz w:val="20"/>
          <w:szCs w:val="20"/>
        </w:rPr>
      </w:pPr>
    </w:p>
    <w:p w14:paraId="0E94D2C5" w14:textId="0198A16A" w:rsidR="003D1BD1" w:rsidRPr="003D1BD1" w:rsidRDefault="003D1BD1" w:rsidP="003D1BD1">
      <w:pPr>
        <w:pStyle w:val="Listenabsatz"/>
        <w:spacing w:after="0" w:line="240" w:lineRule="auto"/>
        <w:jc w:val="both"/>
        <w:rPr>
          <w:rFonts w:ascii="Arial" w:hAnsi="Arial" w:cs="Arial"/>
          <w:sz w:val="20"/>
          <w:szCs w:val="20"/>
        </w:rPr>
      </w:pPr>
      <w:r>
        <w:rPr>
          <w:rFonts w:ascii="Arial" w:hAnsi="Arial" w:cs="Arial"/>
          <w:sz w:val="20"/>
          <w:szCs w:val="20"/>
        </w:rPr>
        <w:t>Nein, da das Dienstverhältnis vor dem Stichtag 01.12.2022 geendet hat.</w:t>
      </w:r>
    </w:p>
    <w:sectPr w:rsidR="003D1BD1" w:rsidRPr="003D1BD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245E7" w14:textId="77777777" w:rsidR="00D46A89" w:rsidRDefault="00D46A89" w:rsidP="00F47371">
      <w:pPr>
        <w:spacing w:after="0" w:line="240" w:lineRule="auto"/>
      </w:pPr>
      <w:r>
        <w:separator/>
      </w:r>
    </w:p>
  </w:endnote>
  <w:endnote w:type="continuationSeparator" w:id="0">
    <w:p w14:paraId="2926CFE2" w14:textId="77777777" w:rsidR="00D46A89" w:rsidRDefault="00D46A89" w:rsidP="00F4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56183431"/>
      <w:docPartObj>
        <w:docPartGallery w:val="Page Numbers (Bottom of Page)"/>
        <w:docPartUnique/>
      </w:docPartObj>
    </w:sdtPr>
    <w:sdtEndPr>
      <w:rPr>
        <w:rFonts w:ascii="Arial" w:hAnsi="Arial" w:cs="Arial"/>
      </w:rPr>
    </w:sdtEndPr>
    <w:sdtContent>
      <w:p w14:paraId="256015D4" w14:textId="203FDB3E" w:rsidR="003817A9" w:rsidRPr="00AD4F68" w:rsidRDefault="00404B9E" w:rsidP="00F47371">
        <w:pPr>
          <w:pStyle w:val="Fuzeile"/>
          <w:rPr>
            <w:rFonts w:ascii="Arial" w:hAnsi="Arial" w:cs="Arial"/>
            <w:sz w:val="18"/>
            <w:szCs w:val="18"/>
          </w:rPr>
        </w:pPr>
        <w:r>
          <w:rPr>
            <w:rFonts w:ascii="Arial" w:hAnsi="Arial" w:cs="Arial"/>
            <w:sz w:val="18"/>
            <w:szCs w:val="18"/>
          </w:rPr>
          <w:t>21</w:t>
        </w:r>
        <w:r w:rsidR="003817A9" w:rsidRPr="00AD4F68">
          <w:rPr>
            <w:rFonts w:ascii="Arial" w:hAnsi="Arial" w:cs="Arial"/>
            <w:sz w:val="18"/>
            <w:szCs w:val="18"/>
          </w:rPr>
          <w:t>.12.2022</w:t>
        </w:r>
        <w:r w:rsidR="003817A9" w:rsidRPr="00AD4F68">
          <w:rPr>
            <w:sz w:val="18"/>
            <w:szCs w:val="18"/>
          </w:rPr>
          <w:tab/>
        </w:r>
        <w:r w:rsidR="003817A9" w:rsidRPr="00AD4F68">
          <w:rPr>
            <w:sz w:val="18"/>
            <w:szCs w:val="18"/>
          </w:rPr>
          <w:tab/>
        </w:r>
        <w:r w:rsidR="003817A9" w:rsidRPr="00AD4F68">
          <w:rPr>
            <w:rFonts w:ascii="Arial" w:hAnsi="Arial" w:cs="Arial"/>
            <w:sz w:val="18"/>
            <w:szCs w:val="18"/>
          </w:rPr>
          <w:fldChar w:fldCharType="begin"/>
        </w:r>
        <w:r w:rsidR="003817A9" w:rsidRPr="00AD4F68">
          <w:rPr>
            <w:rFonts w:ascii="Arial" w:hAnsi="Arial" w:cs="Arial"/>
            <w:sz w:val="18"/>
            <w:szCs w:val="18"/>
          </w:rPr>
          <w:instrText>PAGE   \* MERGEFORMAT</w:instrText>
        </w:r>
        <w:r w:rsidR="003817A9" w:rsidRPr="00AD4F68">
          <w:rPr>
            <w:rFonts w:ascii="Arial" w:hAnsi="Arial" w:cs="Arial"/>
            <w:sz w:val="18"/>
            <w:szCs w:val="18"/>
          </w:rPr>
          <w:fldChar w:fldCharType="separate"/>
        </w:r>
        <w:r w:rsidRPr="00404B9E">
          <w:rPr>
            <w:rFonts w:ascii="Arial" w:hAnsi="Arial" w:cs="Arial"/>
            <w:noProof/>
            <w:sz w:val="18"/>
            <w:szCs w:val="18"/>
            <w:lang w:val="de-DE"/>
          </w:rPr>
          <w:t>4</w:t>
        </w:r>
        <w:r w:rsidR="003817A9" w:rsidRPr="00AD4F68">
          <w:rPr>
            <w:rFonts w:ascii="Arial" w:hAnsi="Arial" w:cs="Arial"/>
            <w:sz w:val="18"/>
            <w:szCs w:val="18"/>
          </w:rPr>
          <w:fldChar w:fldCharType="end"/>
        </w:r>
      </w:p>
    </w:sdtContent>
  </w:sdt>
  <w:p w14:paraId="011589AB" w14:textId="77777777" w:rsidR="003817A9" w:rsidRPr="00AD4F68" w:rsidRDefault="003817A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7CAF" w14:textId="77777777" w:rsidR="00D46A89" w:rsidRDefault="00D46A89" w:rsidP="00F47371">
      <w:pPr>
        <w:spacing w:after="0" w:line="240" w:lineRule="auto"/>
      </w:pPr>
      <w:r>
        <w:separator/>
      </w:r>
    </w:p>
  </w:footnote>
  <w:footnote w:type="continuationSeparator" w:id="0">
    <w:p w14:paraId="24831020" w14:textId="77777777" w:rsidR="00D46A89" w:rsidRDefault="00D46A89" w:rsidP="00F47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D0BC1"/>
    <w:multiLevelType w:val="hybridMultilevel"/>
    <w:tmpl w:val="58E0179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A741671"/>
    <w:multiLevelType w:val="hybridMultilevel"/>
    <w:tmpl w:val="3538ED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1D73041B"/>
    <w:multiLevelType w:val="hybridMultilevel"/>
    <w:tmpl w:val="A5CE75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B3107B"/>
    <w:multiLevelType w:val="hybridMultilevel"/>
    <w:tmpl w:val="8BE206D4"/>
    <w:lvl w:ilvl="0" w:tplc="39F255A6">
      <w:start w:val="1"/>
      <w:numFmt w:val="decimal"/>
      <w:lvlText w:val="%1."/>
      <w:lvlJc w:val="left"/>
      <w:pPr>
        <w:ind w:left="720" w:hanging="360"/>
      </w:pPr>
      <w:rPr>
        <w:rFonts w:hint="default"/>
        <w:b/>
        <w:color w:val="auto"/>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9B25A7B"/>
    <w:multiLevelType w:val="hybridMultilevel"/>
    <w:tmpl w:val="CC9297CE"/>
    <w:lvl w:ilvl="0" w:tplc="0C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1D0DAC"/>
    <w:multiLevelType w:val="hybridMultilevel"/>
    <w:tmpl w:val="579455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C63FCF"/>
    <w:multiLevelType w:val="hybridMultilevel"/>
    <w:tmpl w:val="87AC55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38F71098"/>
    <w:multiLevelType w:val="hybridMultilevel"/>
    <w:tmpl w:val="88C2E94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43AA05D3"/>
    <w:multiLevelType w:val="hybridMultilevel"/>
    <w:tmpl w:val="70F01FC0"/>
    <w:lvl w:ilvl="0" w:tplc="53C050C2">
      <w:numFmt w:val="bullet"/>
      <w:lvlText w:val="-"/>
      <w:lvlJc w:val="left"/>
      <w:pPr>
        <w:ind w:left="1068" w:hanging="360"/>
      </w:pPr>
      <w:rPr>
        <w:rFonts w:ascii="Arial Narrow" w:eastAsia="Calibri" w:hAnsi="Arial Narrow" w:cs="Times New Roman" w:hint="default"/>
      </w:rPr>
    </w:lvl>
    <w:lvl w:ilvl="1" w:tplc="0C070003">
      <w:start w:val="1"/>
      <w:numFmt w:val="bullet"/>
      <w:lvlText w:val="o"/>
      <w:lvlJc w:val="left"/>
      <w:pPr>
        <w:ind w:left="1788" w:hanging="360"/>
      </w:pPr>
      <w:rPr>
        <w:rFonts w:ascii="Courier New" w:hAnsi="Courier New" w:cs="Courier New" w:hint="default"/>
      </w:rPr>
    </w:lvl>
    <w:lvl w:ilvl="2" w:tplc="0C070005">
      <w:start w:val="1"/>
      <w:numFmt w:val="bullet"/>
      <w:lvlText w:val=""/>
      <w:lvlJc w:val="left"/>
      <w:pPr>
        <w:ind w:left="2508" w:hanging="360"/>
      </w:pPr>
      <w:rPr>
        <w:rFonts w:ascii="Wingdings" w:hAnsi="Wingdings" w:hint="default"/>
      </w:rPr>
    </w:lvl>
    <w:lvl w:ilvl="3" w:tplc="0C070001">
      <w:start w:val="1"/>
      <w:numFmt w:val="bullet"/>
      <w:lvlText w:val=""/>
      <w:lvlJc w:val="left"/>
      <w:pPr>
        <w:ind w:left="3228" w:hanging="360"/>
      </w:pPr>
      <w:rPr>
        <w:rFonts w:ascii="Symbol" w:hAnsi="Symbol" w:hint="default"/>
      </w:rPr>
    </w:lvl>
    <w:lvl w:ilvl="4" w:tplc="0C070003">
      <w:start w:val="1"/>
      <w:numFmt w:val="bullet"/>
      <w:lvlText w:val="o"/>
      <w:lvlJc w:val="left"/>
      <w:pPr>
        <w:ind w:left="3948" w:hanging="360"/>
      </w:pPr>
      <w:rPr>
        <w:rFonts w:ascii="Courier New" w:hAnsi="Courier New" w:cs="Courier New" w:hint="default"/>
      </w:rPr>
    </w:lvl>
    <w:lvl w:ilvl="5" w:tplc="0C070005">
      <w:start w:val="1"/>
      <w:numFmt w:val="bullet"/>
      <w:lvlText w:val=""/>
      <w:lvlJc w:val="left"/>
      <w:pPr>
        <w:ind w:left="4668" w:hanging="360"/>
      </w:pPr>
      <w:rPr>
        <w:rFonts w:ascii="Wingdings" w:hAnsi="Wingdings" w:hint="default"/>
      </w:rPr>
    </w:lvl>
    <w:lvl w:ilvl="6" w:tplc="0C070001">
      <w:start w:val="1"/>
      <w:numFmt w:val="bullet"/>
      <w:lvlText w:val=""/>
      <w:lvlJc w:val="left"/>
      <w:pPr>
        <w:ind w:left="5388" w:hanging="360"/>
      </w:pPr>
      <w:rPr>
        <w:rFonts w:ascii="Symbol" w:hAnsi="Symbol" w:hint="default"/>
      </w:rPr>
    </w:lvl>
    <w:lvl w:ilvl="7" w:tplc="0C070003">
      <w:start w:val="1"/>
      <w:numFmt w:val="bullet"/>
      <w:lvlText w:val="o"/>
      <w:lvlJc w:val="left"/>
      <w:pPr>
        <w:ind w:left="6108" w:hanging="360"/>
      </w:pPr>
      <w:rPr>
        <w:rFonts w:ascii="Courier New" w:hAnsi="Courier New" w:cs="Courier New" w:hint="default"/>
      </w:rPr>
    </w:lvl>
    <w:lvl w:ilvl="8" w:tplc="0C070005">
      <w:start w:val="1"/>
      <w:numFmt w:val="bullet"/>
      <w:lvlText w:val=""/>
      <w:lvlJc w:val="left"/>
      <w:pPr>
        <w:ind w:left="6828" w:hanging="360"/>
      </w:pPr>
      <w:rPr>
        <w:rFonts w:ascii="Wingdings" w:hAnsi="Wingdings" w:hint="default"/>
      </w:rPr>
    </w:lvl>
  </w:abstractNum>
  <w:abstractNum w:abstractNumId="9" w15:restartNumberingAfterBreak="0">
    <w:nsid w:val="61833322"/>
    <w:multiLevelType w:val="hybridMultilevel"/>
    <w:tmpl w:val="C6DEE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01368A9"/>
    <w:multiLevelType w:val="hybridMultilevel"/>
    <w:tmpl w:val="E5521608"/>
    <w:lvl w:ilvl="0" w:tplc="ED687592">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9"/>
  </w:num>
  <w:num w:numId="5">
    <w:abstractNumId w:val="5"/>
  </w:num>
  <w:num w:numId="6">
    <w:abstractNumId w:val="10"/>
  </w:num>
  <w:num w:numId="7">
    <w:abstractNumId w:val="0"/>
  </w:num>
  <w:num w:numId="8">
    <w:abstractNumId w:val="6"/>
  </w:num>
  <w:num w:numId="9">
    <w:abstractNumId w:val="7"/>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48"/>
    <w:rsid w:val="000A3FEA"/>
    <w:rsid w:val="000A6017"/>
    <w:rsid w:val="000C460E"/>
    <w:rsid w:val="000F2F01"/>
    <w:rsid w:val="00134EE0"/>
    <w:rsid w:val="00144F67"/>
    <w:rsid w:val="00146466"/>
    <w:rsid w:val="00164B27"/>
    <w:rsid w:val="00170CC5"/>
    <w:rsid w:val="00172A04"/>
    <w:rsid w:val="001809D2"/>
    <w:rsid w:val="00184EB4"/>
    <w:rsid w:val="001B2D81"/>
    <w:rsid w:val="001C27FD"/>
    <w:rsid w:val="001D7EFE"/>
    <w:rsid w:val="001E1687"/>
    <w:rsid w:val="001F055F"/>
    <w:rsid w:val="00243C0C"/>
    <w:rsid w:val="002454FD"/>
    <w:rsid w:val="00285808"/>
    <w:rsid w:val="002A4C19"/>
    <w:rsid w:val="00305252"/>
    <w:rsid w:val="00311EA5"/>
    <w:rsid w:val="00373905"/>
    <w:rsid w:val="00374277"/>
    <w:rsid w:val="003817A9"/>
    <w:rsid w:val="00383CA8"/>
    <w:rsid w:val="00393949"/>
    <w:rsid w:val="003A057B"/>
    <w:rsid w:val="003A5AA0"/>
    <w:rsid w:val="003B7700"/>
    <w:rsid w:val="003D1BD1"/>
    <w:rsid w:val="00402FDC"/>
    <w:rsid w:val="00404B9E"/>
    <w:rsid w:val="00415D0E"/>
    <w:rsid w:val="004443AE"/>
    <w:rsid w:val="00470AD7"/>
    <w:rsid w:val="004A5B31"/>
    <w:rsid w:val="00505128"/>
    <w:rsid w:val="005259A7"/>
    <w:rsid w:val="00570EC1"/>
    <w:rsid w:val="005919C5"/>
    <w:rsid w:val="005A0398"/>
    <w:rsid w:val="005D62A8"/>
    <w:rsid w:val="006077FC"/>
    <w:rsid w:val="00630070"/>
    <w:rsid w:val="00637BDB"/>
    <w:rsid w:val="006A069A"/>
    <w:rsid w:val="006D6A45"/>
    <w:rsid w:val="0070362F"/>
    <w:rsid w:val="0071735E"/>
    <w:rsid w:val="00727667"/>
    <w:rsid w:val="00747ACA"/>
    <w:rsid w:val="00767642"/>
    <w:rsid w:val="007844C3"/>
    <w:rsid w:val="00792F1D"/>
    <w:rsid w:val="008325F6"/>
    <w:rsid w:val="008431AB"/>
    <w:rsid w:val="008862A1"/>
    <w:rsid w:val="008A0319"/>
    <w:rsid w:val="008B26C5"/>
    <w:rsid w:val="008D4064"/>
    <w:rsid w:val="008E3294"/>
    <w:rsid w:val="0092771E"/>
    <w:rsid w:val="009509BF"/>
    <w:rsid w:val="009653A0"/>
    <w:rsid w:val="00982316"/>
    <w:rsid w:val="00983BA6"/>
    <w:rsid w:val="009970B7"/>
    <w:rsid w:val="009D0C89"/>
    <w:rsid w:val="009E3467"/>
    <w:rsid w:val="00A16584"/>
    <w:rsid w:val="00A40671"/>
    <w:rsid w:val="00A46195"/>
    <w:rsid w:val="00A60E43"/>
    <w:rsid w:val="00A6507D"/>
    <w:rsid w:val="00A70829"/>
    <w:rsid w:val="00A86ABF"/>
    <w:rsid w:val="00AB1E66"/>
    <w:rsid w:val="00AB32DE"/>
    <w:rsid w:val="00AB72A2"/>
    <w:rsid w:val="00AD483B"/>
    <w:rsid w:val="00AD4F68"/>
    <w:rsid w:val="00B071DE"/>
    <w:rsid w:val="00B359F1"/>
    <w:rsid w:val="00B4381E"/>
    <w:rsid w:val="00B74ECC"/>
    <w:rsid w:val="00B855FC"/>
    <w:rsid w:val="00B90E26"/>
    <w:rsid w:val="00BA0A3B"/>
    <w:rsid w:val="00BC5FAA"/>
    <w:rsid w:val="00C3240D"/>
    <w:rsid w:val="00C47801"/>
    <w:rsid w:val="00C64836"/>
    <w:rsid w:val="00C67ED6"/>
    <w:rsid w:val="00C84274"/>
    <w:rsid w:val="00CB2B2D"/>
    <w:rsid w:val="00CC1A35"/>
    <w:rsid w:val="00CF7BA6"/>
    <w:rsid w:val="00D12551"/>
    <w:rsid w:val="00D13266"/>
    <w:rsid w:val="00D212FD"/>
    <w:rsid w:val="00D46A89"/>
    <w:rsid w:val="00DD354A"/>
    <w:rsid w:val="00DF472B"/>
    <w:rsid w:val="00E60448"/>
    <w:rsid w:val="00EC7281"/>
    <w:rsid w:val="00F237C8"/>
    <w:rsid w:val="00F30726"/>
    <w:rsid w:val="00F47371"/>
    <w:rsid w:val="00F501C2"/>
    <w:rsid w:val="00F63723"/>
    <w:rsid w:val="00F96CA1"/>
    <w:rsid w:val="00FE1D2C"/>
    <w:rsid w:val="00FE6D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AFEE5"/>
  <w15:chartTrackingRefBased/>
  <w15:docId w15:val="{CE0C519F-A14A-4B22-BEA1-606D7227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60448"/>
    <w:rPr>
      <w:sz w:val="16"/>
      <w:szCs w:val="16"/>
    </w:rPr>
  </w:style>
  <w:style w:type="paragraph" w:styleId="Kommentartext">
    <w:name w:val="annotation text"/>
    <w:basedOn w:val="Standard"/>
    <w:link w:val="KommentartextZchn"/>
    <w:uiPriority w:val="99"/>
    <w:semiHidden/>
    <w:unhideWhenUsed/>
    <w:rsid w:val="00E604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0448"/>
    <w:rPr>
      <w:sz w:val="20"/>
      <w:szCs w:val="20"/>
    </w:rPr>
  </w:style>
  <w:style w:type="paragraph" w:styleId="Kommentarthema">
    <w:name w:val="annotation subject"/>
    <w:basedOn w:val="Kommentartext"/>
    <w:next w:val="Kommentartext"/>
    <w:link w:val="KommentarthemaZchn"/>
    <w:uiPriority w:val="99"/>
    <w:semiHidden/>
    <w:unhideWhenUsed/>
    <w:rsid w:val="00E60448"/>
    <w:rPr>
      <w:b/>
      <w:bCs/>
    </w:rPr>
  </w:style>
  <w:style w:type="character" w:customStyle="1" w:styleId="KommentarthemaZchn">
    <w:name w:val="Kommentarthema Zchn"/>
    <w:basedOn w:val="KommentartextZchn"/>
    <w:link w:val="Kommentarthema"/>
    <w:uiPriority w:val="99"/>
    <w:semiHidden/>
    <w:rsid w:val="00E60448"/>
    <w:rPr>
      <w:b/>
      <w:bCs/>
      <w:sz w:val="20"/>
      <w:szCs w:val="20"/>
    </w:rPr>
  </w:style>
  <w:style w:type="paragraph" w:styleId="Sprechblasentext">
    <w:name w:val="Balloon Text"/>
    <w:basedOn w:val="Standard"/>
    <w:link w:val="SprechblasentextZchn"/>
    <w:uiPriority w:val="99"/>
    <w:semiHidden/>
    <w:unhideWhenUsed/>
    <w:rsid w:val="00E604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0448"/>
    <w:rPr>
      <w:rFonts w:ascii="Segoe UI" w:hAnsi="Segoe UI" w:cs="Segoe UI"/>
      <w:sz w:val="18"/>
      <w:szCs w:val="18"/>
    </w:rPr>
  </w:style>
  <w:style w:type="paragraph" w:styleId="Listenabsatz">
    <w:name w:val="List Paragraph"/>
    <w:basedOn w:val="Standard"/>
    <w:uiPriority w:val="34"/>
    <w:qFormat/>
    <w:rsid w:val="00E60448"/>
    <w:pPr>
      <w:ind w:left="720"/>
      <w:contextualSpacing/>
    </w:pPr>
  </w:style>
  <w:style w:type="character" w:styleId="Hyperlink">
    <w:name w:val="Hyperlink"/>
    <w:basedOn w:val="Absatz-Standardschriftart"/>
    <w:uiPriority w:val="99"/>
    <w:unhideWhenUsed/>
    <w:rsid w:val="002A4C19"/>
    <w:rPr>
      <w:color w:val="0563C1" w:themeColor="hyperlink"/>
      <w:u w:val="single"/>
    </w:rPr>
  </w:style>
  <w:style w:type="character" w:styleId="BesuchterLink">
    <w:name w:val="FollowedHyperlink"/>
    <w:basedOn w:val="Absatz-Standardschriftart"/>
    <w:uiPriority w:val="99"/>
    <w:semiHidden/>
    <w:unhideWhenUsed/>
    <w:rsid w:val="006077FC"/>
    <w:rPr>
      <w:color w:val="954F72" w:themeColor="followedHyperlink"/>
      <w:u w:val="single"/>
    </w:rPr>
  </w:style>
  <w:style w:type="paragraph" w:styleId="Kopfzeile">
    <w:name w:val="header"/>
    <w:basedOn w:val="Standard"/>
    <w:link w:val="KopfzeileZchn"/>
    <w:uiPriority w:val="99"/>
    <w:unhideWhenUsed/>
    <w:rsid w:val="00F473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7371"/>
  </w:style>
  <w:style w:type="paragraph" w:styleId="Fuzeile">
    <w:name w:val="footer"/>
    <w:basedOn w:val="Standard"/>
    <w:link w:val="FuzeileZchn"/>
    <w:uiPriority w:val="99"/>
    <w:unhideWhenUsed/>
    <w:rsid w:val="00F473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8588">
      <w:bodyDiv w:val="1"/>
      <w:marLeft w:val="0"/>
      <w:marRight w:val="0"/>
      <w:marTop w:val="0"/>
      <w:marBottom w:val="0"/>
      <w:divBdr>
        <w:top w:val="none" w:sz="0" w:space="0" w:color="auto"/>
        <w:left w:val="none" w:sz="0" w:space="0" w:color="auto"/>
        <w:bottom w:val="none" w:sz="0" w:space="0" w:color="auto"/>
        <w:right w:val="none" w:sz="0" w:space="0" w:color="auto"/>
      </w:divBdr>
    </w:div>
    <w:div w:id="23794315">
      <w:bodyDiv w:val="1"/>
      <w:marLeft w:val="0"/>
      <w:marRight w:val="0"/>
      <w:marTop w:val="0"/>
      <w:marBottom w:val="0"/>
      <w:divBdr>
        <w:top w:val="none" w:sz="0" w:space="0" w:color="auto"/>
        <w:left w:val="none" w:sz="0" w:space="0" w:color="auto"/>
        <w:bottom w:val="none" w:sz="0" w:space="0" w:color="auto"/>
        <w:right w:val="none" w:sz="0" w:space="0" w:color="auto"/>
      </w:divBdr>
    </w:div>
    <w:div w:id="486552903">
      <w:bodyDiv w:val="1"/>
      <w:marLeft w:val="0"/>
      <w:marRight w:val="0"/>
      <w:marTop w:val="0"/>
      <w:marBottom w:val="0"/>
      <w:divBdr>
        <w:top w:val="none" w:sz="0" w:space="0" w:color="auto"/>
        <w:left w:val="none" w:sz="0" w:space="0" w:color="auto"/>
        <w:bottom w:val="none" w:sz="0" w:space="0" w:color="auto"/>
        <w:right w:val="none" w:sz="0" w:space="0" w:color="auto"/>
      </w:divBdr>
    </w:div>
    <w:div w:id="618411978">
      <w:bodyDiv w:val="1"/>
      <w:marLeft w:val="0"/>
      <w:marRight w:val="0"/>
      <w:marTop w:val="0"/>
      <w:marBottom w:val="0"/>
      <w:divBdr>
        <w:top w:val="none" w:sz="0" w:space="0" w:color="auto"/>
        <w:left w:val="none" w:sz="0" w:space="0" w:color="auto"/>
        <w:bottom w:val="none" w:sz="0" w:space="0" w:color="auto"/>
        <w:right w:val="none" w:sz="0" w:space="0" w:color="auto"/>
      </w:divBdr>
    </w:div>
    <w:div w:id="649137614">
      <w:bodyDiv w:val="1"/>
      <w:marLeft w:val="0"/>
      <w:marRight w:val="0"/>
      <w:marTop w:val="0"/>
      <w:marBottom w:val="0"/>
      <w:divBdr>
        <w:top w:val="none" w:sz="0" w:space="0" w:color="auto"/>
        <w:left w:val="none" w:sz="0" w:space="0" w:color="auto"/>
        <w:bottom w:val="none" w:sz="0" w:space="0" w:color="auto"/>
        <w:right w:val="none" w:sz="0" w:space="0" w:color="auto"/>
      </w:divBdr>
    </w:div>
    <w:div w:id="1328434013">
      <w:bodyDiv w:val="1"/>
      <w:marLeft w:val="0"/>
      <w:marRight w:val="0"/>
      <w:marTop w:val="0"/>
      <w:marBottom w:val="0"/>
      <w:divBdr>
        <w:top w:val="none" w:sz="0" w:space="0" w:color="auto"/>
        <w:left w:val="none" w:sz="0" w:space="0" w:color="auto"/>
        <w:bottom w:val="none" w:sz="0" w:space="0" w:color="auto"/>
        <w:right w:val="none" w:sz="0" w:space="0" w:color="auto"/>
      </w:divBdr>
    </w:div>
    <w:div w:id="16990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s.bka.gv.at/GeltendeFassung.wxe?Abfrage=Bundesnormen&amp;Gesetzesnummer=2001196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81C58A58EABAF34083668A9252CCABE9" ma:contentTypeVersion="8" ma:contentTypeDescription="" ma:contentTypeScope="" ma:versionID="48fc6ef7d1ce5af3918ef2a07844a627">
  <xsd:schema xmlns:xsd="http://www.w3.org/2001/XMLSchema" xmlns:xs="http://www.w3.org/2001/XMLSchema" xmlns:p="http://schemas.microsoft.com/office/2006/metadata/properties" xmlns:ns2="6ca39c9f-75c9-459e-8276-0df120b70e75" targetNamespace="http://schemas.microsoft.com/office/2006/metadata/properties" ma:root="true" ma:fieldsID="970bc71d290bd23e474e3a3e73f42abf" ns2:_="">
    <xsd:import namespace="6ca39c9f-75c9-459e-8276-0df120b70e75"/>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39c9f-75c9-459e-8276-0df120b70e75"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ma:readOnly="false">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b740ab87-dea0-4565-8109-697e02fde876}" ma:internalName="TaxCatchAll" ma:showField="CatchAllData" ma:web="6ca39c9f-75c9-459e-8276-0df120b70e75">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b740ab87-dea0-4565-8109-697e02fde876}" ma:internalName="TaxCatchAllLabel" ma:readOnly="true" ma:showField="CatchAllDataLabel" ma:web="6ca39c9f-75c9-459e-8276-0df120b70e75">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readOnly="false"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1e61f632e148109fba15a5f0d6c34e xmlns="6ca39c9f-75c9-459e-8276-0df120b70e75">
      <Terms xmlns="http://schemas.microsoft.com/office/infopath/2007/PartnerControls"/>
    </ed1e61f632e148109fba15a5f0d6c34e>
    <STMKLRPageApprovedBy2 xmlns="6ca39c9f-75c9-459e-8276-0df120b70e75">
      <UserInfo>
        <DisplayName/>
        <AccountId xsi:nil="true"/>
        <AccountType/>
      </UserInfo>
    </STMKLRPageApprovedBy2>
    <STMKLRTeam xmlns="6ca39c9f-75c9-459e-8276-0df120b70e75">ABT08EEZG</STMKLRTeam>
    <STMKLRApproval2 xmlns="6ca39c9f-75c9-459e-8276-0df120b70e75">
      <UserInfo>
        <DisplayName/>
        <AccountId xsi:nil="true"/>
        <AccountType/>
      </UserInfo>
    </STMKLRApproval2>
    <STMKLRTeamDocumentDocType xmlns="6ca39c9f-75c9-459e-8276-0df120b70e75">Allgemeines Dokument</STMKLRTeamDocumentDocType>
    <STMKLRPageApprovalDate2 xmlns="6ca39c9f-75c9-459e-8276-0df120b70e75" xsi:nil="true"/>
    <STMKLRPosition xmlns="6ca39c9f-75c9-459e-8276-0df120b70e75" xsi:nil="true"/>
    <ma969ee1c8414e5990be9d34ae1806ec xmlns="6ca39c9f-75c9-459e-8276-0df120b70e75">
      <Terms xmlns="http://schemas.microsoft.com/office/infopath/2007/PartnerControls"/>
    </ma969ee1c8414e5990be9d34ae1806ec>
    <f6d2354ee20245edb2dbc5cf1e514b79 xmlns="6ca39c9f-75c9-459e-8276-0df120b70e75">
      <Terms xmlns="http://schemas.microsoft.com/office/infopath/2007/PartnerControls"/>
    </f6d2354ee20245edb2dbc5cf1e514b79>
    <STMKLRPageContact xmlns="6ca39c9f-75c9-459e-8276-0df120b70e75">
      <UserInfo>
        <DisplayName/>
        <AccountId xsi:nil="true"/>
        <AccountType/>
      </UserInfo>
    </STMKLRPageContact>
    <STMKLRApproval xmlns="6ca39c9f-75c9-459e-8276-0df120b70e75">
      <UserInfo>
        <DisplayName/>
        <AccountId xsi:nil="true"/>
        <AccountType/>
      </UserInfo>
    </STMKLRApproval>
    <STMKLRPageApprovedBy xmlns="6ca39c9f-75c9-459e-8276-0df120b70e75">
      <UserInfo>
        <DisplayName/>
        <AccountId xsi:nil="true"/>
        <AccountType/>
      </UserInfo>
    </STMKLRPageApprovedBy>
    <STMKLRPageApprovalDate xmlns="6ca39c9f-75c9-459e-8276-0df120b70e75" xsi:nil="true"/>
    <g10fcaa9ba614022bef7c3ff9cec2cec xmlns="6ca39c9f-75c9-459e-8276-0df120b70e75">
      <Terms xmlns="http://schemas.microsoft.com/office/infopath/2007/PartnerControls"/>
    </g10fcaa9ba614022bef7c3ff9cec2cec>
    <TaxCatchAll xmlns="6ca39c9f-75c9-459e-8276-0df120b70e7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5B6AF-3F2A-4EAC-8C35-B4390CF3409B}">
  <ds:schemaRefs>
    <ds:schemaRef ds:uri="http://schemas.microsoft.com/sharepoint/events"/>
  </ds:schemaRefs>
</ds:datastoreItem>
</file>

<file path=customXml/itemProps2.xml><?xml version="1.0" encoding="utf-8"?>
<ds:datastoreItem xmlns:ds="http://schemas.openxmlformats.org/officeDocument/2006/customXml" ds:itemID="{89967124-DB6D-4D43-9807-E02F3D93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39c9f-75c9-459e-8276-0df120b70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8EC15-712F-429E-9FFE-C53EA3CBEA1A}">
  <ds:schemaRefs>
    <ds:schemaRef ds:uri="http://schemas.microsoft.com/office/2006/metadata/properties"/>
    <ds:schemaRef ds:uri="http://schemas.microsoft.com/office/infopath/2007/PartnerControls"/>
    <ds:schemaRef ds:uri="6ca39c9f-75c9-459e-8276-0df120b70e75"/>
  </ds:schemaRefs>
</ds:datastoreItem>
</file>

<file path=customXml/itemProps4.xml><?xml version="1.0" encoding="utf-8"?>
<ds:datastoreItem xmlns:ds="http://schemas.openxmlformats.org/officeDocument/2006/customXml" ds:itemID="{8511DC02-F796-4120-A729-A8EA6C070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11747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 Philipp</dc:creator>
  <cp:keywords/>
  <dc:description/>
  <cp:lastModifiedBy>Jöbstl Norbert</cp:lastModifiedBy>
  <cp:revision>13</cp:revision>
  <cp:lastPrinted>2022-12-13T16:52:00Z</cp:lastPrinted>
  <dcterms:created xsi:type="dcterms:W3CDTF">2022-12-12T14:01:00Z</dcterms:created>
  <dcterms:modified xsi:type="dcterms:W3CDTF">2022-12-21T09:01:00Z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0x010100D994AA1D7C414BB98001F63F6A79DFD200D025DAAAB8084B4B9B8275F989495A5C020081C58A58EABAF34083668A9252CCABE9</vt:lpwstr>
  </property>
  <property fmtid="{D5CDD505-2E9C-101B-9397-08002B2CF9AE}" pid="3" name="STMKLRPageOE">
    <vt:lpwstr/>
  </property>
  <property fmtid="{D5CDD505-2E9C-101B-9397-08002B2CF9AE}" pid="4" name="STMKLRServiceGroups">
    <vt:lpwstr/>
  </property>
  <property fmtid="{D5CDD505-2E9C-101B-9397-08002B2CF9AE}" pid="5" name="STMKLRApp">
    <vt:lpwstr/>
  </property>
  <property fmtid="{D5CDD505-2E9C-101B-9397-08002B2CF9AE}" pid="6" name="STMKLRTopics">
    <vt:lpwstr/>
  </property>
</Properties>
</file>